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2213" w:h="1387" w:wrap="none" w:hAnchor="page" w:x="1422" w:y="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rStyle w:val="CharStyle3"/>
        </w:rPr>
        <w:t>B U R M I S T P "</w:t>
        <w:br/>
        <w:t>Gmirnz i Miasta</w:t>
      </w:r>
      <w:bookmarkEnd w:id="0"/>
    </w:p>
    <w:p>
      <w:pPr>
        <w:pStyle w:val="Style2"/>
        <w:keepNext/>
        <w:keepLines/>
        <w:framePr w:w="2213" w:h="1387" w:wrap="none" w:hAnchor="page" w:x="1422" w:y="1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bookmarkStart w:id="2" w:name="bookmark2"/>
      <w:r>
        <w:rPr>
          <w:rStyle w:val="CharStyle3"/>
        </w:rPr>
        <w:t>Węgliniec</w:t>
      </w:r>
      <w:bookmarkEnd w:id="2"/>
    </w:p>
    <w:p>
      <w:pPr>
        <w:pStyle w:val="Style4"/>
        <w:keepNext w:val="0"/>
        <w:keepLines w:val="0"/>
        <w:framePr w:w="2213" w:h="1387" w:wrap="none" w:hAnchor="page" w:x="1422" w:y="1"/>
        <w:widowControl w:val="0"/>
        <w:shd w:val="clear" w:color="auto" w:fill="auto"/>
        <w:bidi w:val="0"/>
        <w:spacing w:before="0" w:after="120" w:line="240" w:lineRule="auto"/>
        <w:ind w:left="0" w:right="0" w:firstLine="220"/>
        <w:jc w:val="left"/>
      </w:pPr>
      <w:r>
        <w:rPr>
          <w:rStyle w:val="CharStyle5"/>
          <w:color w:val="000000"/>
        </w:rPr>
        <w:t>IK.7000.1.2025.OŚ</w:t>
      </w:r>
    </w:p>
    <w:p>
      <w:pPr>
        <w:pStyle w:val="Style4"/>
        <w:keepNext w:val="0"/>
        <w:keepLines w:val="0"/>
        <w:framePr w:w="3538" w:h="293" w:wrap="none" w:hAnchor="page" w:x="7019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color w:val="000000"/>
        </w:rPr>
        <w:t>Węgliniec, dnia 17 listopada 2025 r.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9" w:right="1317" w:bottom="2342" w:left="1412" w:header="111" w:footer="1914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9" w:right="0" w:bottom="5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rStyle w:val="CharStyle8"/>
          <w:b/>
          <w:bCs/>
        </w:rPr>
        <w:t>DECYZJA</w:t>
      </w:r>
      <w:bookmarkEnd w:id="4"/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rStyle w:val="CharStyle10"/>
          <w:b/>
          <w:bCs/>
        </w:rPr>
        <w:t>zezwolenie na prowadzenie działalności w zakresie opróżniania zbiorników</w:t>
        <w:br/>
        <w:t>bezodpływowych i transportu nieczystości ciekłych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rStyle w:val="CharStyle5"/>
          <w:color w:val="000000"/>
        </w:rPr>
        <w:t>Na podstawie art. 7 ust. 1 pkt 2 i ust. 6 oraz art. 9 ustawy z dnia 13 września 1996 r. o utrzymaniu czystości i porządku w gminach (t.j. Dz.U. z 2025 r., poz. 733) oraz art. 104 § 1 ustawy z dnia 14 czerwca 1960 r. - Kodeks postępowania administracyjnego (t.j. Dz. U. z 2024 r., poz. 572), po rozpatrzeniu wniosku z dnia 12.11.2025 r. (data wpływu do tut. urzędu 13.11.2025 r.), WC SERWIS POLSKA SP. Z 0.0 , UL. SZYBOWA 20E, 41-808 ZABRZE, reprezentowaną przez Prezesa Zarządu - Pana Marcina Bańskiego o wydanie zezwolenia na prowadzenie działalności w zakresie opróżniania zbiorników bezodpływowych i transportu nieczystości ciekłych.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5"/>
          <w:b/>
          <w:bCs/>
          <w:color w:val="000000"/>
          <w:sz w:val="24"/>
          <w:szCs w:val="24"/>
        </w:rPr>
        <w:t>Burmistrz Gminy i Miasta Węgliniec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5"/>
          <w:b/>
          <w:bCs/>
          <w:color w:val="000000"/>
          <w:sz w:val="24"/>
          <w:szCs w:val="24"/>
        </w:rPr>
        <w:t>Zezwala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both"/>
      </w:pPr>
      <w:r>
        <w:rPr>
          <w:rStyle w:val="CharStyle5"/>
          <w:b/>
          <w:bCs/>
          <w:color w:val="000000"/>
          <w:sz w:val="24"/>
          <w:szCs w:val="24"/>
        </w:rPr>
        <w:t xml:space="preserve">WC SERWIS POLSKA SP Z O.O., UL. SZYBOWA 20E, 41-808 ZABRZE </w:t>
      </w:r>
      <w:r>
        <w:rPr>
          <w:rStyle w:val="CharStyle5"/>
          <w:color w:val="000000"/>
        </w:rPr>
        <w:t>naprowadzenie działalności w zakresie opróżniania zbiorników bezodpływowych i transportu nieczystości ciekłych z terenu Gminy i Miasta Węgliniec i jednocześnie zobowiązuje do: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38" w:val="left"/>
        </w:tabs>
        <w:bidi w:val="0"/>
        <w:spacing w:before="0" w:after="0" w:line="269" w:lineRule="auto"/>
        <w:ind w:left="0" w:right="0" w:firstLine="180"/>
        <w:jc w:val="both"/>
      </w:pPr>
      <w:r>
        <w:rPr>
          <w:rStyle w:val="CharStyle5"/>
          <w:color w:val="000000"/>
        </w:rPr>
        <w:t>nie powodowania: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69" w:lineRule="auto"/>
        <w:ind w:left="0" w:right="0" w:firstLine="660"/>
        <w:jc w:val="both"/>
      </w:pPr>
      <w:r>
        <w:rPr>
          <w:rStyle w:val="CharStyle5"/>
          <w:color w:val="000000"/>
        </w:rPr>
        <w:t>zagrożenia dla życia i zdrowia mieszkańców,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3" w:val="left"/>
        </w:tabs>
        <w:bidi w:val="0"/>
        <w:spacing w:before="0" w:after="0" w:line="269" w:lineRule="auto"/>
        <w:ind w:left="0" w:right="0" w:firstLine="660"/>
        <w:jc w:val="both"/>
      </w:pPr>
      <w:r>
        <w:rPr>
          <w:rStyle w:val="CharStyle5"/>
          <w:color w:val="000000"/>
        </w:rPr>
        <w:t>zanieczyszczania miejsc usytuowania zbiorników bezodpływowych i tras wywozu;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74" w:val="left"/>
        </w:tabs>
        <w:bidi w:val="0"/>
        <w:spacing w:before="0" w:after="0" w:line="269" w:lineRule="auto"/>
        <w:ind w:left="560" w:right="0" w:hanging="360"/>
        <w:jc w:val="both"/>
      </w:pPr>
      <w:r>
        <w:rPr>
          <w:rStyle w:val="CharStyle5"/>
          <w:color w:val="000000"/>
        </w:rPr>
        <w:t>oznakowania pojazdu asenizacyjnego w sposób trwały i widoczny, umożliwiający identyfikację podmiotu świadczącego usługi (nazwa, dane adresowe);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57" w:val="left"/>
        </w:tabs>
        <w:bidi w:val="0"/>
        <w:spacing w:before="0" w:after="260" w:line="269" w:lineRule="auto"/>
        <w:ind w:left="0" w:right="0" w:firstLine="180"/>
        <w:jc w:val="left"/>
      </w:pPr>
      <w:r>
        <w:rPr>
          <w:rStyle w:val="CharStyle5"/>
          <w:color w:val="000000"/>
        </w:rPr>
        <w:t>przekazywania nieczystości ciekłych do Oczyszczalni Ścieków w Węglińcu.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bookmarkEnd w:id="8"/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0"/>
          <w:b/>
          <w:bCs/>
        </w:rPr>
        <w:t>Ponadto ustala się, iż: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38" w:val="left"/>
        </w:tabs>
        <w:bidi w:val="0"/>
        <w:spacing w:before="0" w:after="0" w:line="264" w:lineRule="auto"/>
        <w:ind w:left="660" w:right="0" w:hanging="280"/>
        <w:jc w:val="both"/>
      </w:pPr>
      <w:r>
        <w:rPr>
          <w:rStyle w:val="CharStyle5"/>
          <w:color w:val="000000"/>
        </w:rPr>
        <w:t xml:space="preserve">Pojazdy asenizacyjne powinny spełniać warunki techniczne określone w Rozporządzeniu Ministra Infrastruktury z dnia 12 listopada 2002 r. w </w:t>
      </w:r>
      <w:r>
        <w:rPr>
          <w:rStyle w:val="CharStyle5"/>
          <w:i/>
          <w:iCs/>
          <w:color w:val="000000"/>
        </w:rPr>
        <w:t>sprawie wymagań dla pojazdów asenizacyjnych</w:t>
      </w:r>
      <w:r>
        <w:rPr>
          <w:rStyle w:val="CharStyle5"/>
          <w:color w:val="000000"/>
        </w:rPr>
        <w:t xml:space="preserve"> (Dz.U. z 2002 r., Nr 193, poz. 1617).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62" w:val="left"/>
        </w:tabs>
        <w:bidi w:val="0"/>
        <w:spacing w:before="0" w:after="260" w:line="264" w:lineRule="auto"/>
        <w:ind w:left="660" w:right="0" w:hanging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9" w:right="1317" w:bottom="539" w:left="1412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  <w:color w:val="000000"/>
        </w:rPr>
        <w:t>Dezynfekcji sprzętu należy dokonywać w oznaczonych odcinkach czasowych, a sprzęt transportowy utrzymywać w czystości.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140" w:line="240" w:lineRule="auto"/>
        <w:ind w:left="0" w:right="0" w:firstLine="0"/>
        <w:jc w:val="center"/>
      </w:pPr>
      <w:bookmarkStart w:id="11" w:name="bookmark11"/>
      <w:bookmarkEnd w:id="11"/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01" w:val="left"/>
        </w:tabs>
        <w:bidi w:val="0"/>
        <w:spacing w:before="0" w:after="0" w:line="266" w:lineRule="auto"/>
        <w:ind w:left="700" w:right="0" w:hanging="340"/>
        <w:jc w:val="both"/>
      </w:pPr>
      <w:r>
        <w:rPr>
          <w:rStyle w:val="CharStyle5"/>
        </w:rPr>
        <w:t>Przedsiębiorca jest zobowiązany do prowadzenia ewidencji umów zawartych z właścicielami nieruchomości, dowodów świadczenia usług oraz dowodów przyjęcia nieczystości ciekłych przez stację zlewną.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01" w:val="left"/>
        </w:tabs>
        <w:bidi w:val="0"/>
        <w:spacing w:before="0" w:after="260" w:line="266" w:lineRule="auto"/>
        <w:ind w:left="700" w:right="0" w:hanging="340"/>
        <w:jc w:val="both"/>
      </w:pPr>
      <w:r>
        <w:rPr>
          <w:rStyle w:val="CharStyle5"/>
        </w:rPr>
        <w:t>Przedsiębiorca jest zobowiązany do okazywania, na żądanie Burmistrza Gminy i Miasta Węgliniec zawartych umów i wystawionych dowodów za wykonywane usługi.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3" w:name="bookmark13"/>
      <w:bookmarkEnd w:id="1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rStyle w:val="CharStyle5"/>
        </w:rPr>
        <w:t>Przedsiębiorca jest zobowiązany do sporządzania i przekazywania Burmistrzowi Gminy i Miasta Węgliniec sprawozdań, w terminach określonych i ustalonych przepisami obowiązującego prawa.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5" w:name="bookmark15"/>
      <w:bookmarkEnd w:id="15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5"/>
        </w:rPr>
        <w:t>Po zakończeniu działalności objętej zezwoleniem należy wykonać następujące zabiegi z zakresu ochrony środowiska i ochrony sanitarnej: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45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rStyle w:val="CharStyle5"/>
        </w:rPr>
        <w:t>umyć oraz dokonać dezynsekcji i dezynfekcji pojazdów oraz pomieszczeń służących do prowadzenia działalności;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45" w:val="left"/>
        </w:tabs>
        <w:bidi w:val="0"/>
        <w:spacing w:before="0" w:after="260" w:line="264" w:lineRule="auto"/>
        <w:ind w:left="0" w:right="0" w:firstLine="0"/>
        <w:jc w:val="both"/>
      </w:pPr>
      <w:r>
        <w:rPr>
          <w:rStyle w:val="CharStyle5"/>
        </w:rPr>
        <w:t>poinformować Burmistrza Gminy i Miasta Węgliniec w formie pisemnej o zakończeniu prowadzenia działalności objętej wnioskiem.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7" w:name="bookmark17"/>
      <w:bookmarkEnd w:id="17"/>
    </w:p>
    <w:p>
      <w:pPr>
        <w:pStyle w:val="Style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16" w:val="left"/>
        </w:tabs>
        <w:bidi w:val="0"/>
        <w:spacing w:before="0" w:after="0"/>
        <w:ind w:left="340" w:right="0" w:hanging="340"/>
        <w:jc w:val="both"/>
      </w:pPr>
      <w:r>
        <w:rPr>
          <w:rStyle w:val="CharStyle5"/>
        </w:rPr>
        <w:t>Wydane zezwolenie może być cofnięte bez odszkodowania w przypadku nie wypełnienia przez przedsiębiorcę wymagań określonych w art. 9 ust. 2 ustawy z dnia 13 września 1996 r. o utrzymaniu czystości i porządku w gminach.</w:t>
      </w:r>
    </w:p>
    <w:p>
      <w:pPr>
        <w:pStyle w:val="Style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26" w:val="left"/>
        </w:tabs>
        <w:bidi w:val="0"/>
        <w:spacing w:before="0" w:after="260"/>
        <w:ind w:left="340" w:right="0" w:hanging="340"/>
        <w:jc w:val="both"/>
      </w:pPr>
      <w:r>
        <w:rPr>
          <w:rStyle w:val="CharStyle5"/>
        </w:rPr>
        <w:t>Wygaśnięcie lub cofnięcie zezwolenia nie zwalnia przedsiębiorcy z wykonania obowiązków dotyczących wymagań sanitarnych i ochrony środowiska na podstawie art. 9 ust. 3 ustawy o utrzymaniu czystości i porządku w gminach.</w:t>
      </w:r>
    </w:p>
    <w:p>
      <w:pPr>
        <w:pStyle w:val="Style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5602" w:val="left"/>
        </w:tabs>
        <w:bidi w:val="0"/>
        <w:spacing w:before="0" w:line="240" w:lineRule="auto"/>
        <w:ind w:left="4440" w:right="0" w:firstLine="0"/>
        <w:jc w:val="both"/>
      </w:pPr>
      <w:bookmarkStart w:id="19" w:name="bookmark19"/>
      <w:r>
        <w:rPr>
          <w:rStyle w:val="CharStyle10"/>
          <w:b/>
          <w:bCs/>
          <w:color w:val="313131"/>
        </w:rPr>
        <w:t>♦</w:t>
      </w:r>
      <w:bookmarkEnd w:id="19"/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0" w:val="left"/>
        </w:tabs>
        <w:bidi w:val="0"/>
        <w:spacing w:before="0" w:after="820" w:line="259" w:lineRule="auto"/>
        <w:ind w:left="0" w:right="0" w:firstLine="0"/>
        <w:jc w:val="both"/>
      </w:pPr>
      <w:r>
        <w:rPr>
          <w:rStyle w:val="CharStyle5"/>
        </w:rPr>
        <w:t xml:space="preserve">Termin podjęcia działalności ustala się od dnia, kiedy niniejsza decyzja stanie się ostateczna. 2) Zezwolenie wydaje się na okres </w:t>
      </w:r>
      <w:r>
        <w:rPr>
          <w:rStyle w:val="CharStyle5"/>
          <w:b/>
          <w:bCs/>
          <w:sz w:val="24"/>
          <w:szCs w:val="24"/>
        </w:rPr>
        <w:t xml:space="preserve">10 lat, </w:t>
      </w:r>
      <w:r>
        <w:rPr>
          <w:rStyle w:val="CharStyle5"/>
        </w:rPr>
        <w:t>licząc od dnia, kiedy decyzja stanie się ostateczna, w w okresie od dnia 28.12.2025 r.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1" w:name="bookmark21"/>
      <w:r>
        <w:rPr>
          <w:rStyle w:val="CharStyle10"/>
          <w:b/>
          <w:bCs/>
          <w:color w:val="676767"/>
        </w:rPr>
        <w:t>UZASADNIENIE</w:t>
      </w:r>
      <w:bookmarkEnd w:id="2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rStyle w:val="CharStyle5"/>
        </w:rPr>
        <w:t>Wniosek złożony przez WC SERWIS POLSKA SP. Z O.O., UL. SZYBOWA 20E, 41</w:t>
        <w:softHyphen/>
        <w:t>808 ZABRZE, reprezentowaną przez Prezesa Zarządu - Pana Marcina Bańskiego, spełnia wszystkie wymagania określone w powołanej na wstępie ustawie z dnia 13 września 1996 r. o utrzymaniu czystości i porządku w gminach (t.j. Dz.U. z 2025 r., poz. 733), uchwale Nr 197/XVI/19 Rady Miejskiej Węglińca z dnia 5 grudnia 2019 r. w sprawie Regulaminu utrzymania czystości i porządku na terenie Gminy i Miasta Węgliniec oraz uchwale Nr 1092/LXV/23 Rady Miejskiej Węglińca z dnia 29 czerwca 2023 r. w sprawie określenia wymagań, jakie powinien spełniać przedsiębiorca ubiegający się o uzyskanie zezwolenia na prowadzenie działalności w zakresie opróżniania zbiorników bezodpływowych lub osadników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  <w:color w:val="313131"/>
        </w:rPr>
        <w:t>w instalacjach przydomowych oczyszczalni ścieków i transportu nieczystości ciekłych na terenie Gminy i Miasta Węgliniec.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  <w:color w:val="313131"/>
        </w:rPr>
        <w:t>Przedsiębiorca zobowiązany jest do przestrzegania: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09" w:val="left"/>
        </w:tabs>
        <w:bidi w:val="0"/>
        <w:spacing w:before="0" w:after="0"/>
        <w:ind w:left="1120" w:right="0" w:hanging="400"/>
        <w:jc w:val="both"/>
      </w:pPr>
      <w:r>
        <w:rPr>
          <w:rStyle w:val="CharStyle5"/>
          <w:color w:val="313131"/>
        </w:rPr>
        <w:t>przepisów ustawy z dnia 13 września 1996 r. o utrzymaniu czystości i porządku w gminach,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09" w:val="left"/>
        </w:tabs>
        <w:bidi w:val="0"/>
        <w:spacing w:before="0" w:after="0"/>
        <w:ind w:left="1120" w:right="0" w:hanging="400"/>
        <w:jc w:val="both"/>
      </w:pPr>
      <w:r>
        <w:rPr>
          <w:rStyle w:val="CharStyle5"/>
          <w:color w:val="313131"/>
        </w:rPr>
        <w:t>przepisów „Regulaminu utrzymania czystości i porządku na terenie Gminy i Miasta Węgliniec” przyjętego Uchwałą Rady Miejskiej Węglińca Nr 197/XVI/19 Rady Miejskiej Węglińca z dnia 5 grudnia 2019 r.,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09" w:val="left"/>
        </w:tabs>
        <w:bidi w:val="0"/>
        <w:spacing w:before="0" w:after="0"/>
        <w:ind w:left="1120" w:right="0" w:hanging="400"/>
        <w:jc w:val="both"/>
      </w:pPr>
      <w:r>
        <w:rPr>
          <w:rStyle w:val="CharStyle5"/>
          <w:color w:val="313131"/>
        </w:rPr>
        <w:t>oraz innych Uchwał Rady Miejskiej Węglińca dot. utrzymania czystości i porządku w Gminie;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140"/>
        <w:ind w:left="0" w:right="0" w:firstLine="0"/>
        <w:jc w:val="left"/>
      </w:pPr>
      <w:r>
        <w:rPr>
          <w:rStyle w:val="CharStyle5"/>
          <w:color w:val="313131"/>
        </w:rPr>
        <w:t>Mając powyższe na uwadze orzeczono, jak w sentencji.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rStyle w:val="CharStyle19"/>
        </w:rPr>
        <w:t>Burmistrz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60" w:line="216" w:lineRule="auto"/>
        <w:ind w:left="0" w:right="480" w:firstLine="0"/>
        <w:jc w:val="right"/>
      </w:pPr>
      <w:r>
        <w:rPr>
          <w:rStyle w:val="CharStyle21"/>
        </w:rPr>
        <w:t>□miny i MiafctaWęgllnlec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420" w:line="240" w:lineRule="auto"/>
        <w:ind w:left="0" w:right="560" w:firstLine="0"/>
        <w:jc w:val="right"/>
      </w:pPr>
      <w:r>
        <w:rPr>
          <w:rStyle w:val="CharStyle21"/>
        </w:rPr>
        <w:t>Mfirńm'* Wieczorek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62" w:lineRule="auto"/>
        <w:ind w:left="0" w:right="0" w:firstLine="0"/>
        <w:jc w:val="center"/>
      </w:pPr>
      <w:bookmarkStart w:id="23" w:name="bookmark23"/>
      <w:r>
        <w:rPr>
          <w:rStyle w:val="CharStyle10"/>
          <w:b/>
          <w:bCs/>
          <w:color w:val="676767"/>
        </w:rPr>
        <w:t>POUCZENIE</w:t>
      </w:r>
      <w:bookmarkEnd w:id="2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5"/>
        </w:rPr>
        <w:t>Od decyzji służy stronie odwołanie do Samorządowego Kolegium Odwoławczego w Jeleniej Górze za pośrednictwem Burmistrza Gminy i Miasta Węgliniec, w terminie 14 dni od daty jej otrzymania.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720"/>
        <w:jc w:val="both"/>
      </w:pPr>
      <w:r>
        <w:rPr>
          <w:rStyle w:val="CharStyle5"/>
        </w:rPr>
        <w:t>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3"/>
          <w:i/>
          <w:iCs/>
        </w:rPr>
        <w:t>Opłatę skarbową w kwocie 107 zł pobrano na podstawie cz. III, pkt 42 załącznika do ustawy z dnia 16.11.2006 r. o opłacie skarbowej (tj. Dz. U. z 2023 r., poz. 211) - wpłacono na konto Nr 12838200012600064830000010 Urzędu Gminy i Miasta w Węglińcu w dniu 28.10.2025r..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5"/>
          <w:color w:val="313131"/>
          <w:u w:val="single"/>
        </w:rPr>
        <w:t>Otrzymują: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62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Style w:val="CharStyle5"/>
          <w:color w:val="313131"/>
        </w:rPr>
        <w:t>Wnioskodawca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10" w:val="left"/>
        </w:tabs>
        <w:bidi w:val="0"/>
        <w:spacing w:before="0" w:after="500" w:line="286" w:lineRule="auto"/>
        <w:ind w:left="0" w:right="0" w:firstLine="0"/>
        <w:jc w:val="left"/>
      </w:pPr>
      <w:r>
        <w:rPr>
          <w:rStyle w:val="CharStyle5"/>
          <w:color w:val="313131"/>
        </w:rPr>
        <w:t>. A/a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  <w:i/>
          <w:iCs/>
        </w:rPr>
        <w:t>Sporządziła:Sylwia Bulanda, tel. 75-77-11-435 wew. 23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/>
        <w:ind w:left="1500" w:right="0" w:firstLine="0"/>
        <w:jc w:val="left"/>
        <w:rPr>
          <w:sz w:val="24"/>
          <w:szCs w:val="24"/>
        </w:rPr>
      </w:pPr>
      <w:r>
        <w:rPr>
          <w:rStyle w:val="CharStyle5"/>
          <w:b/>
          <w:bCs/>
          <w:color w:val="747AC6"/>
          <w:sz w:val="24"/>
          <w:szCs w:val="24"/>
        </w:rPr>
        <w:t>T</w:t>
      </w:r>
    </w:p>
    <w:sectPr>
      <w:footnotePr>
        <w:pos w:val="pageBottom"/>
        <w:numFmt w:val="decimal"/>
        <w:numRestart w:val="continuous"/>
      </w:footnotePr>
      <w:pgSz w:w="11906" w:h="16838"/>
      <w:pgMar w:top="1361" w:right="1342" w:bottom="1276" w:left="1397" w:header="933" w:footer="84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676767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676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676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67676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676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6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13131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13131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Nagłówek #2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B4CD"/>
      <w:sz w:val="26"/>
      <w:szCs w:val="26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76767"/>
      <w:sz w:val="22"/>
      <w:szCs w:val="22"/>
      <w:u w:val="none"/>
    </w:rPr>
  </w:style>
  <w:style w:type="character" w:customStyle="1" w:styleId="CharStyle8">
    <w:name w:val="Nagłówek #1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Nagłówek #3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Tekst treści (5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E87B9A"/>
      <w:sz w:val="20"/>
      <w:szCs w:val="20"/>
      <w:u w:val="none"/>
    </w:rPr>
  </w:style>
  <w:style w:type="character" w:customStyle="1" w:styleId="CharStyle21">
    <w:name w:val="Tekst treści (4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E87B9A"/>
      <w:sz w:val="18"/>
      <w:szCs w:val="18"/>
      <w:u w:val="none"/>
    </w:rPr>
  </w:style>
  <w:style w:type="character" w:customStyle="1" w:styleId="CharStyle23">
    <w:name w:val="Tekst treści (2)_"/>
    <w:basedOn w:val="DefaultParagraphFont"/>
    <w:link w:val="Style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76767"/>
      <w:sz w:val="19"/>
      <w:szCs w:val="19"/>
      <w:u w:val="none"/>
    </w:rPr>
  </w:style>
  <w:style w:type="character" w:customStyle="1" w:styleId="CharStyle26">
    <w:name w:val="Tekst treści (3)_"/>
    <w:basedOn w:val="DefaultParagraphFont"/>
    <w:link w:val="Style2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13131"/>
      <w:sz w:val="17"/>
      <w:szCs w:val="17"/>
      <w:u w:val="none"/>
    </w:rPr>
  </w:style>
  <w:style w:type="paragraph" w:customStyle="1" w:styleId="Style2">
    <w:name w:val="Nagłówek #2"/>
    <w:basedOn w:val="Normal"/>
    <w:link w:val="CharStyle3"/>
    <w:pPr>
      <w:widowControl w:val="0"/>
      <w:shd w:val="clear" w:color="auto" w:fill="auto"/>
      <w:spacing w:after="110" w:line="221" w:lineRule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B4CD"/>
      <w:sz w:val="26"/>
      <w:szCs w:val="26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3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76767"/>
      <w:sz w:val="22"/>
      <w:szCs w:val="22"/>
      <w:u w:val="none"/>
    </w:rPr>
  </w:style>
  <w:style w:type="paragraph" w:customStyle="1" w:styleId="Style7">
    <w:name w:val="Nagłówek #1"/>
    <w:basedOn w:val="Normal"/>
    <w:link w:val="CharStyle8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Nagłówek #3"/>
    <w:basedOn w:val="Normal"/>
    <w:link w:val="CharStyle10"/>
    <w:pPr>
      <w:widowControl w:val="0"/>
      <w:shd w:val="clear" w:color="auto" w:fill="auto"/>
      <w:spacing w:after="2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Tekst treści (5)"/>
    <w:basedOn w:val="Normal"/>
    <w:link w:val="CharStyle19"/>
    <w:pPr>
      <w:widowControl w:val="0"/>
      <w:shd w:val="clear" w:color="auto" w:fill="auto"/>
      <w:ind w:right="48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87B9A"/>
      <w:sz w:val="20"/>
      <w:szCs w:val="20"/>
      <w:u w:val="none"/>
    </w:rPr>
  </w:style>
  <w:style w:type="paragraph" w:customStyle="1" w:styleId="Style20">
    <w:name w:val="Tekst treści (4)"/>
    <w:basedOn w:val="Normal"/>
    <w:link w:val="CharStyle21"/>
    <w:pPr>
      <w:widowControl w:val="0"/>
      <w:shd w:val="clear" w:color="auto" w:fill="auto"/>
      <w:spacing w:after="1290" w:line="228" w:lineRule="auto"/>
      <w:ind w:right="52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87B9A"/>
      <w:sz w:val="18"/>
      <w:szCs w:val="18"/>
      <w:u w:val="none"/>
    </w:rPr>
  </w:style>
  <w:style w:type="paragraph" w:customStyle="1" w:styleId="Style22">
    <w:name w:val="Tekst treści (2)"/>
    <w:basedOn w:val="Normal"/>
    <w:link w:val="CharStyle23"/>
    <w:pPr>
      <w:widowControl w:val="0"/>
      <w:shd w:val="clear" w:color="auto" w:fill="auto"/>
      <w:spacing w:after="580" w:line="254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76767"/>
      <w:sz w:val="19"/>
      <w:szCs w:val="19"/>
      <w:u w:val="none"/>
    </w:rPr>
  </w:style>
  <w:style w:type="paragraph" w:customStyle="1" w:styleId="Style25">
    <w:name w:val="Tekst treści (3)"/>
    <w:basedOn w:val="Normal"/>
    <w:link w:val="CharStyle26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13131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