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9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bookmarkStart w:id="0" w:name="bookmark0"/>
      <w:r>
        <w:rPr>
          <w:rStyle w:val="CharStyle10"/>
          <w:b/>
          <w:bCs/>
        </w:rPr>
        <w:t>Zarządzenie nr 6/2026</w:t>
        <w:br/>
        <w:t>Burmistrza Gminy i Miasta Węgliniec</w:t>
        <w:br/>
        <w:t>z dnia 12.01.2026r.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3"/>
        </w:rPr>
        <w:t>w sprawie zmian w budżecie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/>
        <w:ind w:left="0" w:right="0" w:firstLine="0"/>
        <w:jc w:val="left"/>
      </w:pPr>
      <w:r>
        <w:rPr>
          <w:rStyle w:val="CharStyle3"/>
          <w:i/>
          <w:iCs/>
        </w:rPr>
        <w:t>Na podstawie art.30 ust. 2 pkt 4) ustawy z dnia 8 marca 2990 r o samorządzie gminnym (t.j. Dz.U. z 2025r., poz. 1153), art. 222 i 25 7 ustawy z dnia 2 7 sierpnia 2009r. o finansach publicznych (t.j. Dz. U. z 2025r. poz.1483) oraz§ 11 ust.2 i 6 uchwały Rady Miejskiej Węglińca nr 361/XXII1/2O25 z dnia 30.12.2025roku w sprawie budżetu Gminy Węgliniec na 2026rok Burmistrz Gminy i Miasta Węgliniec zarządza, co następuje: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0"/>
        <w:jc w:val="center"/>
      </w:pPr>
      <w:r>
        <w:rPr>
          <w:rStyle w:val="CharStyle3"/>
        </w:rPr>
        <w:t>§1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3"/>
        </w:rPr>
        <w:t>Dokonuje się zmian w planie wydatków budżetu Gminy Węgliniec na 2026 rok zgodnie z załącznikiem do niniejszego Zarządzenia.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292100" distB="167640" distL="0" distR="0" simplePos="0" relativeHeight="125829378" behindDoc="0" locked="0" layoutInCell="1" allowOverlap="1">
                <wp:simplePos x="0" y="0"/>
                <wp:positionH relativeFrom="page">
                  <wp:posOffset>973455</wp:posOffset>
                </wp:positionH>
                <wp:positionV relativeFrom="paragraph">
                  <wp:posOffset>292100</wp:posOffset>
                </wp:positionV>
                <wp:extent cx="3581400" cy="1621790"/>
                <wp:wrapTopAndBottom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581400" cy="1621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420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§2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Plan po zmianach na 2026r. wynosi: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pos="178" w:val="left"/>
                              </w:tabs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po stronie dochodów 61.593.597,58zł, w tym: bieżące - 10.913.257,42zł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pos="178" w:val="left"/>
                              </w:tabs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po stronie wydatków 64.436.286,58zł, w tym: bieżące - 16.481.964,53zł.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/>
                              <w:ind w:left="420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§3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Zarządzenie wchodzi w życie z dniem wydania.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76.650000000000006pt;margin-top:23.pt;width:282.pt;height:127.7pt;z-index:-125829375;mso-wrap-distance-left:0;mso-wrap-distance-top:23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420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§2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Plan po zmianach na 2026r. wynosi: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178" w:val="left"/>
                        </w:tabs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po stronie dochodów 61.593.597,58zł, w tym: bieżące - 10.913.257,42zł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178" w:val="left"/>
                        </w:tabs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po stronie wydatków 64.436.286,58zł, w tym: bieżące - 16.481.964,53zł.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/>
                        <w:ind w:left="420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§3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Zarządzenie wchodzi w życie z dniem wydania.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45795" distB="893445" distL="0" distR="0" simplePos="0" relativeHeight="125829380" behindDoc="0" locked="0" layoutInCell="1" allowOverlap="1">
                <wp:simplePos x="0" y="0"/>
                <wp:positionH relativeFrom="page">
                  <wp:posOffset>4646295</wp:posOffset>
                </wp:positionH>
                <wp:positionV relativeFrom="paragraph">
                  <wp:posOffset>645795</wp:posOffset>
                </wp:positionV>
                <wp:extent cx="1859280" cy="542290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9280" cy="542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50.680.340,16zł, majątkowe -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47.954.322,05zł, majątkowe -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365.85000000000002pt;margin-top:50.850000000000001pt;width:146.40000000000001pt;height:42.700000000000003pt;z-index:-125829373;mso-wrap-distance-left:0;mso-wrap-distance-top:50.850000000000001pt;mso-wrap-distance-right:0;mso-wrap-distance-bottom:70.35000000000000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0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50.680.340,16zł, majątkowe -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47.954.322,05zł, majątkowe -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29715" distB="390525" distL="0" distR="0" simplePos="0" relativeHeight="125829382" behindDoc="0" locked="0" layoutInCell="1" allowOverlap="1">
                <wp:simplePos x="0" y="0"/>
                <wp:positionH relativeFrom="page">
                  <wp:posOffset>4655185</wp:posOffset>
                </wp:positionH>
                <wp:positionV relativeFrom="paragraph">
                  <wp:posOffset>1529715</wp:posOffset>
                </wp:positionV>
                <wp:extent cx="1374775" cy="16129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74775" cy="161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5"/>
                              </w:rPr>
                              <w:t>Podpis jest prawidłowy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366.55000000000001pt;margin-top:120.45pt;width:108.25pt;height:12.700000000000001pt;z-index:-125829371;mso-wrap-distance-left:0;mso-wrap-distance-top:120.45pt;mso-wrap-distance-right:0;mso-wrap-distance-bottom:30.75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5"/>
                        </w:rPr>
                        <w:t>Podpis jest prawidłowy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24660" distB="3175" distL="0" distR="0" simplePos="0" relativeHeight="125829384" behindDoc="0" locked="0" layoutInCell="1" allowOverlap="1">
                <wp:simplePos x="0" y="0"/>
                <wp:positionH relativeFrom="page">
                  <wp:posOffset>4664710</wp:posOffset>
                </wp:positionH>
                <wp:positionV relativeFrom="paragraph">
                  <wp:posOffset>1724660</wp:posOffset>
                </wp:positionV>
                <wp:extent cx="816610" cy="353695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16610" cy="3536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Dokument pod®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 xml:space="preserve">Wieczorek </w:t>
                            </w:r>
                            <w:r>
                              <w:rPr>
                                <w:rStyle w:val="CharStyle7"/>
                                <w:smallCaps/>
                              </w:rPr>
                              <w:t xml:space="preserve">n </w:t>
                            </w:r>
                            <w:r>
                              <w:rPr>
                                <w:rStyle w:val="CharStyle7"/>
                              </w:rPr>
                              <w:t>Data: 2026.01.15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367.30000000000001pt;margin-top:135.80000000000001pt;width:64.299999999999997pt;height:27.850000000000001pt;z-index:-125829369;mso-wrap-distance-left:0;mso-wrap-distance-top:135.80000000000001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6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Dokument pod®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6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 xml:space="preserve">Wieczorek </w:t>
                      </w:r>
                      <w:r>
                        <w:rPr>
                          <w:rStyle w:val="CharStyle7"/>
                          <w:smallCaps/>
                        </w:rPr>
                        <w:t xml:space="preserve">n </w:t>
                      </w:r>
                      <w:r>
                        <w:rPr>
                          <w:rStyle w:val="CharStyle7"/>
                        </w:rPr>
                        <w:t>Data: 2026.01.15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27835" distB="222885" distL="0" distR="0" simplePos="0" relativeHeight="125829386" behindDoc="0" locked="0" layoutInCell="1" allowOverlap="1">
                <wp:simplePos x="0" y="0"/>
                <wp:positionH relativeFrom="page">
                  <wp:posOffset>5691505</wp:posOffset>
                </wp:positionH>
                <wp:positionV relativeFrom="paragraph">
                  <wp:posOffset>1727835</wp:posOffset>
                </wp:positionV>
                <wp:extent cx="609600" cy="13081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09600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&gt;rzez Mariusz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48.15000000000003pt;margin-top:136.05000000000001pt;width:48.pt;height:10.300000000000001pt;z-index:-125829367;mso-wrap-distance-left:0;mso-wrap-distance-top:136.05000000000001pt;mso-wrap-distance-right:0;mso-wrap-distance-bottom:17.5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&gt;rzez Mariusz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50085" distB="635" distL="0" distR="0" simplePos="0" relativeHeight="125829388" behindDoc="0" locked="0" layoutInCell="1" allowOverlap="1">
                <wp:simplePos x="0" y="0"/>
                <wp:positionH relativeFrom="page">
                  <wp:posOffset>5575935</wp:posOffset>
                </wp:positionH>
                <wp:positionV relativeFrom="paragraph">
                  <wp:posOffset>1950085</wp:posOffset>
                </wp:positionV>
                <wp:extent cx="536575" cy="13081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6575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:39:58 CET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39.05000000000001pt;margin-top:153.55000000000001pt;width:42.25pt;height:10.300000000000001pt;z-index:-125829365;mso-wrap-distance-left:0;mso-wrap-distance-top:153.55000000000001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:39:58 CET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3"/>
          <w:b/>
          <w:bCs/>
        </w:rPr>
        <w:t>Uzasadnienie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left"/>
      </w:pPr>
      <w:r>
        <w:rPr>
          <w:rStyle w:val="CharStyle3"/>
          <w:b/>
          <w:bCs/>
        </w:rPr>
        <w:t>W § 1 dokonuje się zmian planu wydatków o kwotę 0,00zł - korekta klasyfikacji budżetowej, z tego: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bookmarkStart w:id="2" w:name="bookmark2"/>
      <w:r>
        <w:rPr>
          <w:rStyle w:val="CharStyle14"/>
          <w:b/>
          <w:bCs/>
        </w:rPr>
        <w:t>l.Zmniejszenia o kwotę 15.400,OOzł:</w:t>
      </w:r>
      <w:bookmarkEnd w:id="2"/>
    </w:p>
    <w:p>
      <w:pPr>
        <w:pStyle w:val="Style2"/>
        <w:keepNext w:val="0"/>
        <w:keepLines w:val="0"/>
        <w:widowControl w:val="0"/>
        <w:numPr>
          <w:ilvl w:val="1"/>
          <w:numId w:val="3"/>
        </w:numPr>
        <w:shd w:val="clear" w:color="auto" w:fill="auto"/>
        <w:tabs>
          <w:tab w:pos="512" w:val="left"/>
        </w:tabs>
        <w:bidi w:val="0"/>
        <w:spacing w:before="0" w:after="0"/>
        <w:ind w:left="0" w:right="0" w:firstLine="0"/>
        <w:jc w:val="both"/>
      </w:pPr>
      <w:r>
        <w:rPr>
          <w:rStyle w:val="CharStyle3"/>
        </w:rPr>
        <w:t>Dział 852, rozdział 85219 o kwotę 15.000,OOzł- korekta §§ klasyfikacji budżetowej w ramach planu finansowego Miejsko-Gminnego Ośrodka Pomocy Społecznej w Węglińcu (§ 4010).</w:t>
      </w:r>
    </w:p>
    <w:p>
      <w:pPr>
        <w:pStyle w:val="Style2"/>
        <w:keepNext w:val="0"/>
        <w:keepLines w:val="0"/>
        <w:widowControl w:val="0"/>
        <w:numPr>
          <w:ilvl w:val="1"/>
          <w:numId w:val="3"/>
        </w:numPr>
        <w:shd w:val="clear" w:color="auto" w:fill="auto"/>
        <w:tabs>
          <w:tab w:pos="517" w:val="left"/>
        </w:tabs>
        <w:bidi w:val="0"/>
        <w:spacing w:before="0" w:after="0"/>
        <w:ind w:left="0" w:right="0" w:firstLine="0"/>
        <w:jc w:val="both"/>
      </w:pPr>
      <w:r>
        <w:rPr>
          <w:rStyle w:val="CharStyle3"/>
        </w:rPr>
        <w:t>Dział 900, rozdział 90004 o kwotę 400,OOzł- korekta §§ klasyfikacji budżetowej w ramach wydatków Funduszu Sołeckiego w miejscowości Ruszów (§ 4300).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4" w:name="bookmark4"/>
      <w:r>
        <w:rPr>
          <w:rStyle w:val="CharStyle14"/>
          <w:b/>
          <w:bCs/>
        </w:rPr>
        <w:t>2. Zwiększenia o kwotę 15.400,OOzł:</w:t>
      </w:r>
      <w:bookmarkEnd w:id="4"/>
    </w:p>
    <w:p>
      <w:pPr>
        <w:pStyle w:val="Style2"/>
        <w:keepNext w:val="0"/>
        <w:keepLines w:val="0"/>
        <w:widowControl w:val="0"/>
        <w:numPr>
          <w:ilvl w:val="1"/>
          <w:numId w:val="5"/>
        </w:numPr>
        <w:shd w:val="clear" w:color="auto" w:fill="auto"/>
        <w:tabs>
          <w:tab w:pos="521" w:val="left"/>
        </w:tabs>
        <w:bidi w:val="0"/>
        <w:spacing w:before="0" w:after="0"/>
        <w:ind w:left="0" w:right="0" w:firstLine="0"/>
        <w:jc w:val="left"/>
      </w:pPr>
      <w:r>
        <w:rPr>
          <w:rStyle w:val="CharStyle3"/>
        </w:rPr>
        <w:t>Dział 852, rozdział 85219 o kwotę 15.000,OOzł- korekta §§ klasyfikacji budżetowej w ramach planu finansowego Miejsko-Gminnego Ośrodka Pomocy Społecznej w Węglińcu (§ 4170).</w:t>
      </w:r>
    </w:p>
    <w:p>
      <w:pPr>
        <w:pStyle w:val="Style2"/>
        <w:keepNext w:val="0"/>
        <w:keepLines w:val="0"/>
        <w:widowControl w:val="0"/>
        <w:numPr>
          <w:ilvl w:val="1"/>
          <w:numId w:val="5"/>
        </w:numPr>
        <w:shd w:val="clear" w:color="auto" w:fill="auto"/>
        <w:tabs>
          <w:tab w:pos="517" w:val="left"/>
        </w:tabs>
        <w:bidi w:val="0"/>
        <w:spacing w:before="0" w:after="840"/>
        <w:ind w:left="0" w:right="0" w:firstLine="0"/>
        <w:jc w:val="left"/>
      </w:pPr>
      <w:r>
        <w:rPr>
          <w:rStyle w:val="CharStyle3"/>
        </w:rPr>
        <w:t>Dział 900, rozdział 90004 o kwotę 400,OOzł- korekta §§ klasyfikacji budżetowej w ramach wydatków Funduszu Sołeckiego w miejscowości Ruszów (§ 4360).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1906" w:h="16838"/>
          <w:pgMar w:top="1680" w:right="1632" w:bottom="1748" w:left="1470" w:header="1252" w:footer="1320" w:gutter="0"/>
          <w:pgNumType w:start="1"/>
          <w:cols w:space="720"/>
          <w:noEndnote/>
          <w:rtlGutter w:val="0"/>
          <w:docGrid w:linePitch="360"/>
        </w:sectPr>
      </w:pPr>
      <w:r>
        <w:rPr>
          <w:rStyle w:val="CharStyle3"/>
        </w:rPr>
        <w:t>Sporz. A .Ząbkowska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5"/>
          <w:b/>
          <w:bCs/>
        </w:rPr>
        <w:t>zmiana planu wydatków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90" behindDoc="0" locked="0" layoutInCell="1" allowOverlap="1">
                <wp:simplePos x="0" y="0"/>
                <wp:positionH relativeFrom="page">
                  <wp:posOffset>835660</wp:posOffset>
                </wp:positionH>
                <wp:positionV relativeFrom="paragraph">
                  <wp:posOffset>5626100</wp:posOffset>
                </wp:positionV>
                <wp:extent cx="426720" cy="152400"/>
                <wp:wrapSquare wrapText="righ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5"/>
                              </w:rPr>
                              <w:t>BeSTia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65.799999999999997pt;margin-top:443.pt;width:33.600000000000001pt;height:12.pt;z-index:-12582936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5"/>
                        </w:rPr>
                        <w:t>BeSTia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5"/>
        </w:rPr>
        <w:t>załącznik do Zarządzenia Burmistrza Gminy i Miasta Węgliniec nr 6/2026 z dnia 12.01.2026r.</w:t>
      </w:r>
    </w:p>
    <w:tbl>
      <w:tblPr>
        <w:tblOverlap w:val="never"/>
        <w:jc w:val="center"/>
        <w:tblLayout w:type="fixed"/>
      </w:tblPr>
      <w:tblGrid>
        <w:gridCol w:w="1219"/>
        <w:gridCol w:w="1205"/>
        <w:gridCol w:w="1210"/>
        <w:gridCol w:w="4325"/>
        <w:gridCol w:w="2011"/>
        <w:gridCol w:w="2006"/>
        <w:gridCol w:w="2016"/>
      </w:tblGrid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rStyle w:val="CharStyle17"/>
                <w:rFonts w:ascii="Arial" w:eastAsia="Arial" w:hAnsi="Arial" w:cs="Arial"/>
                <w:b/>
                <w:bCs/>
                <w:sz w:val="17"/>
                <w:szCs w:val="17"/>
              </w:rPr>
              <w:t>Dział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rStyle w:val="CharStyle17"/>
                <w:rFonts w:ascii="Arial" w:eastAsia="Arial" w:hAnsi="Arial" w:cs="Arial"/>
                <w:b/>
                <w:bCs/>
                <w:sz w:val="17"/>
                <w:szCs w:val="17"/>
              </w:rPr>
              <w:t>Rozdział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rStyle w:val="CharStyle17"/>
                <w:rFonts w:ascii="Arial" w:eastAsia="Arial" w:hAnsi="Arial" w:cs="Arial"/>
                <w:b/>
                <w:bCs/>
                <w:sz w:val="17"/>
                <w:szCs w:val="17"/>
              </w:rPr>
              <w:t>Paragraf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rStyle w:val="CharStyle17"/>
                <w:rFonts w:ascii="Arial" w:eastAsia="Arial" w:hAnsi="Arial" w:cs="Arial"/>
                <w:b/>
                <w:bCs/>
                <w:sz w:val="17"/>
                <w:szCs w:val="17"/>
              </w:rPr>
              <w:t>Treść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  <w:rPr>
                <w:sz w:val="17"/>
                <w:szCs w:val="17"/>
              </w:rPr>
            </w:pPr>
            <w:r>
              <w:rPr>
                <w:rStyle w:val="CharStyle17"/>
                <w:rFonts w:ascii="Arial" w:eastAsia="Arial" w:hAnsi="Arial" w:cs="Arial"/>
                <w:b/>
                <w:bCs/>
                <w:sz w:val="17"/>
                <w:szCs w:val="17"/>
              </w:rPr>
              <w:t>Przed zmianą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rStyle w:val="CharStyle17"/>
                <w:rFonts w:ascii="Arial" w:eastAsia="Arial" w:hAnsi="Arial" w:cs="Arial"/>
                <w:b/>
                <w:bCs/>
                <w:sz w:val="17"/>
                <w:szCs w:val="17"/>
              </w:rPr>
              <w:t>Zmiana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left"/>
              <w:rPr>
                <w:sz w:val="17"/>
                <w:szCs w:val="17"/>
              </w:rPr>
            </w:pPr>
            <w:r>
              <w:rPr>
                <w:rStyle w:val="CharStyle17"/>
                <w:rFonts w:ascii="Arial" w:eastAsia="Arial" w:hAnsi="Arial" w:cs="Arial"/>
                <w:b/>
                <w:bCs/>
                <w:sz w:val="17"/>
                <w:szCs w:val="17"/>
              </w:rPr>
              <w:t>Po zmianie</w:t>
            </w:r>
          </w:p>
        </w:tc>
      </w:tr>
      <w:tr>
        <w:trPr>
          <w:trHeight w:val="235" w:hRule="exact"/>
        </w:trPr>
        <w:tc>
          <w:tcPr>
            <w:tcBorders>
              <w:top w:val="single" w:sz="4"/>
              <w:left w:val="single" w:sz="4"/>
            </w:tcBorders>
            <w:shd w:val="clear" w:color="auto" w:fill="B5B5B5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rStyle w:val="CharStyle17"/>
                <w:rFonts w:ascii="Arial" w:eastAsia="Arial" w:hAnsi="Arial" w:cs="Arial"/>
                <w:b/>
                <w:bCs/>
                <w:sz w:val="15"/>
                <w:szCs w:val="15"/>
              </w:rPr>
              <w:t>S52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5B5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5B5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5B5B5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rStyle w:val="CharStyle17"/>
                <w:rFonts w:ascii="Arial" w:eastAsia="Arial" w:hAnsi="Arial" w:cs="Arial"/>
                <w:sz w:val="15"/>
                <w:szCs w:val="15"/>
              </w:rPr>
              <w:t>Pomoc społeczna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5B5B5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rStyle w:val="CharStyle17"/>
                <w:rFonts w:ascii="Arial" w:eastAsia="Arial" w:hAnsi="Arial" w:cs="Arial"/>
                <w:b/>
                <w:bCs/>
                <w:sz w:val="15"/>
                <w:szCs w:val="15"/>
              </w:rPr>
              <w:t>3 414 738,18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5B5B5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rStyle w:val="CharStyle17"/>
                <w:rFonts w:ascii="Arial" w:eastAsia="Arial" w:hAnsi="Arial" w:cs="Arial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5B5B5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rStyle w:val="CharStyle17"/>
                <w:rFonts w:ascii="Arial" w:eastAsia="Arial" w:hAnsi="Arial" w:cs="Arial"/>
                <w:b/>
                <w:bCs/>
                <w:sz w:val="15"/>
                <w:szCs w:val="15"/>
              </w:rPr>
              <w:t>3 414 738,18</w:t>
            </w:r>
          </w:p>
        </w:tc>
      </w:tr>
      <w:tr>
        <w:trPr>
          <w:trHeight w:val="240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BDBDB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rStyle w:val="CharStyle17"/>
                <w:rFonts w:ascii="Arial" w:eastAsia="Arial" w:hAnsi="Arial" w:cs="Arial"/>
                <w:sz w:val="15"/>
                <w:szCs w:val="15"/>
              </w:rPr>
              <w:t>85219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BDBDB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BDBDB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rStyle w:val="CharStyle17"/>
                <w:rFonts w:ascii="Arial" w:eastAsia="Arial" w:hAnsi="Arial" w:cs="Arial"/>
                <w:sz w:val="15"/>
                <w:szCs w:val="15"/>
              </w:rPr>
              <w:t>Ośrodki pomocy społecznej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BDBDB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  <w:rPr>
                <w:sz w:val="15"/>
                <w:szCs w:val="15"/>
              </w:rPr>
            </w:pPr>
            <w:r>
              <w:rPr>
                <w:rStyle w:val="CharStyle17"/>
                <w:rFonts w:ascii="Arial" w:eastAsia="Arial" w:hAnsi="Arial" w:cs="Arial"/>
                <w:sz w:val="15"/>
                <w:szCs w:val="15"/>
              </w:rPr>
              <w:t>978 039,18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BDBDB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rStyle w:val="CharStyle17"/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BDBDB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left"/>
              <w:rPr>
                <w:sz w:val="15"/>
                <w:szCs w:val="15"/>
              </w:rPr>
            </w:pPr>
            <w:r>
              <w:rPr>
                <w:rStyle w:val="CharStyle17"/>
                <w:rFonts w:ascii="Arial" w:eastAsia="Arial" w:hAnsi="Arial" w:cs="Arial"/>
                <w:sz w:val="15"/>
                <w:szCs w:val="15"/>
              </w:rPr>
              <w:t>978 039,18</w:t>
            </w:r>
          </w:p>
        </w:tc>
      </w:tr>
      <w:tr>
        <w:trPr>
          <w:trHeight w:val="235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  <w:rPr>
                <w:sz w:val="15"/>
                <w:szCs w:val="15"/>
              </w:rPr>
            </w:pPr>
            <w:r>
              <w:rPr>
                <w:rStyle w:val="CharStyle17"/>
                <w:rFonts w:ascii="Arial" w:eastAsia="Arial" w:hAnsi="Arial" w:cs="Arial"/>
                <w:sz w:val="15"/>
                <w:szCs w:val="15"/>
              </w:rPr>
              <w:t>4010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rStyle w:val="CharStyle17"/>
                <w:rFonts w:ascii="Arial" w:eastAsia="Arial" w:hAnsi="Arial" w:cs="Arial"/>
                <w:sz w:val="15"/>
                <w:szCs w:val="15"/>
              </w:rPr>
              <w:t>Wynagrodzenia osobowe pracowników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  <w:rPr>
                <w:sz w:val="15"/>
                <w:szCs w:val="15"/>
              </w:rPr>
            </w:pPr>
            <w:r>
              <w:rPr>
                <w:rStyle w:val="CharStyle17"/>
                <w:rFonts w:ascii="Arial" w:eastAsia="Arial" w:hAnsi="Arial" w:cs="Arial"/>
                <w:sz w:val="15"/>
                <w:szCs w:val="15"/>
              </w:rPr>
              <w:t>583 795,03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rStyle w:val="CharStyle17"/>
                <w:rFonts w:ascii="Arial" w:eastAsia="Arial" w:hAnsi="Arial" w:cs="Arial"/>
                <w:sz w:val="15"/>
                <w:szCs w:val="15"/>
              </w:rPr>
              <w:t>-15 000,00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left"/>
              <w:rPr>
                <w:sz w:val="15"/>
                <w:szCs w:val="15"/>
              </w:rPr>
            </w:pPr>
            <w:r>
              <w:rPr>
                <w:rStyle w:val="CharStyle17"/>
                <w:rFonts w:ascii="Arial" w:eastAsia="Arial" w:hAnsi="Arial" w:cs="Arial"/>
                <w:sz w:val="15"/>
                <w:szCs w:val="15"/>
              </w:rPr>
              <w:t>568 795,03</w:t>
            </w:r>
          </w:p>
        </w:tc>
      </w:tr>
      <w:tr>
        <w:trPr>
          <w:trHeight w:val="245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  <w:rPr>
                <w:sz w:val="15"/>
                <w:szCs w:val="15"/>
              </w:rPr>
            </w:pPr>
            <w:r>
              <w:rPr>
                <w:rStyle w:val="CharStyle17"/>
                <w:rFonts w:ascii="Arial" w:eastAsia="Arial" w:hAnsi="Arial" w:cs="Arial"/>
                <w:sz w:val="15"/>
                <w:szCs w:val="15"/>
              </w:rPr>
              <w:t>4170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rStyle w:val="CharStyle17"/>
                <w:rFonts w:ascii="Arial" w:eastAsia="Arial" w:hAnsi="Arial" w:cs="Arial"/>
                <w:sz w:val="15"/>
                <w:szCs w:val="15"/>
              </w:rPr>
              <w:t>Wynagrodzenia bezosobowe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rStyle w:val="CharStyle17"/>
                <w:rFonts w:ascii="Arial" w:eastAsia="Arial" w:hAnsi="Arial" w:cs="Arial"/>
                <w:sz w:val="15"/>
                <w:szCs w:val="15"/>
              </w:rPr>
              <w:t>2 000,00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rStyle w:val="CharStyle17"/>
                <w:rFonts w:ascii="Arial" w:eastAsia="Arial" w:hAnsi="Arial" w:cs="Arial"/>
                <w:sz w:val="15"/>
                <w:szCs w:val="15"/>
              </w:rPr>
              <w:t>15 000,00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rStyle w:val="CharStyle17"/>
                <w:rFonts w:ascii="Arial" w:eastAsia="Arial" w:hAnsi="Arial" w:cs="Arial"/>
                <w:sz w:val="15"/>
                <w:szCs w:val="15"/>
              </w:rPr>
              <w:t>17 000,00</w:t>
            </w:r>
          </w:p>
        </w:tc>
      </w:tr>
      <w:tr>
        <w:trPr>
          <w:trHeight w:val="235" w:hRule="exact"/>
        </w:trPr>
        <w:tc>
          <w:tcPr>
            <w:tcBorders>
              <w:top w:val="single" w:sz="4"/>
              <w:left w:val="single" w:sz="4"/>
            </w:tcBorders>
            <w:shd w:val="clear" w:color="auto" w:fill="B5B5B5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rStyle w:val="CharStyle17"/>
                <w:rFonts w:ascii="Arial" w:eastAsia="Arial" w:hAnsi="Arial" w:cs="Arial"/>
                <w:b/>
                <w:bCs/>
                <w:sz w:val="15"/>
                <w:szCs w:val="15"/>
              </w:rPr>
              <w:t>900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5B5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5B5B5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5B5B5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rStyle w:val="CharStyle17"/>
                <w:rFonts w:ascii="Arial" w:eastAsia="Arial" w:hAnsi="Arial" w:cs="Arial"/>
                <w:sz w:val="15"/>
                <w:szCs w:val="15"/>
              </w:rPr>
              <w:t>Gospodarka komunalna i ochrona środowiska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5B5B5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rStyle w:val="CharStyle17"/>
                <w:rFonts w:ascii="Arial" w:eastAsia="Arial" w:hAnsi="Arial" w:cs="Arial"/>
                <w:b/>
                <w:bCs/>
                <w:sz w:val="17"/>
                <w:szCs w:val="17"/>
              </w:rPr>
              <w:t xml:space="preserve">9 236 </w:t>
            </w:r>
            <w:r>
              <w:rPr>
                <w:rStyle w:val="CharStyle17"/>
                <w:rFonts w:ascii="Arial" w:eastAsia="Arial" w:hAnsi="Arial" w:cs="Arial"/>
                <w:b/>
                <w:bCs/>
                <w:sz w:val="15"/>
                <w:szCs w:val="15"/>
              </w:rPr>
              <w:t>384,17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5B5B5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7"/>
                <w:szCs w:val="17"/>
              </w:rPr>
            </w:pPr>
            <w:r>
              <w:rPr>
                <w:rStyle w:val="CharStyle17"/>
                <w:rFonts w:ascii="Arial" w:eastAsia="Arial" w:hAnsi="Arial" w:cs="Arial"/>
                <w:b/>
                <w:bCs/>
                <w:sz w:val="17"/>
                <w:szCs w:val="17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5B5B5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rStyle w:val="CharStyle17"/>
                <w:rFonts w:ascii="Arial" w:eastAsia="Arial" w:hAnsi="Arial" w:cs="Arial"/>
                <w:b/>
                <w:bCs/>
                <w:sz w:val="15"/>
                <w:szCs w:val="15"/>
              </w:rPr>
              <w:t>9 23€ 384,17</w:t>
            </w:r>
          </w:p>
        </w:tc>
      </w:tr>
      <w:tr>
        <w:trPr>
          <w:trHeight w:val="245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BDBDB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rStyle w:val="CharStyle17"/>
                <w:rFonts w:ascii="Arial" w:eastAsia="Arial" w:hAnsi="Arial" w:cs="Arial"/>
                <w:sz w:val="15"/>
                <w:szCs w:val="15"/>
              </w:rPr>
              <w:t>90004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BDBDB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DBDBDB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rStyle w:val="CharStyle17"/>
                <w:rFonts w:ascii="Arial" w:eastAsia="Arial" w:hAnsi="Arial" w:cs="Arial"/>
                <w:sz w:val="15"/>
                <w:szCs w:val="15"/>
              </w:rPr>
              <w:t>Utrzymanie zieleni w miastach i gminach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BDBDB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left"/>
              <w:rPr>
                <w:sz w:val="15"/>
                <w:szCs w:val="15"/>
              </w:rPr>
            </w:pPr>
            <w:r>
              <w:rPr>
                <w:rStyle w:val="CharStyle17"/>
                <w:rFonts w:ascii="Arial" w:eastAsia="Arial" w:hAnsi="Arial" w:cs="Arial"/>
                <w:sz w:val="15"/>
                <w:szCs w:val="15"/>
              </w:rPr>
              <w:t>378 871,56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BDBDB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rStyle w:val="CharStyle17"/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BDBDB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left"/>
              <w:rPr>
                <w:sz w:val="15"/>
                <w:szCs w:val="15"/>
              </w:rPr>
            </w:pPr>
            <w:r>
              <w:rPr>
                <w:rStyle w:val="CharStyle17"/>
                <w:rFonts w:ascii="Arial" w:eastAsia="Arial" w:hAnsi="Arial" w:cs="Arial"/>
                <w:sz w:val="15"/>
                <w:szCs w:val="15"/>
              </w:rPr>
              <w:t>378 871,56</w:t>
            </w:r>
          </w:p>
        </w:tc>
      </w:tr>
      <w:tr>
        <w:trPr>
          <w:trHeight w:val="24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  <w:rPr>
                <w:sz w:val="15"/>
                <w:szCs w:val="15"/>
              </w:rPr>
            </w:pPr>
            <w:r>
              <w:rPr>
                <w:rStyle w:val="CharStyle17"/>
                <w:rFonts w:ascii="Arial" w:eastAsia="Arial" w:hAnsi="Arial" w:cs="Arial"/>
                <w:sz w:val="15"/>
                <w:szCs w:val="15"/>
              </w:rPr>
              <w:t>4300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rStyle w:val="CharStyle17"/>
                <w:rFonts w:ascii="Arial" w:eastAsia="Arial" w:hAnsi="Arial" w:cs="Arial"/>
                <w:sz w:val="15"/>
                <w:szCs w:val="15"/>
              </w:rPr>
              <w:t>Zakup usług pozostałych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left"/>
              <w:rPr>
                <w:sz w:val="15"/>
                <w:szCs w:val="15"/>
              </w:rPr>
            </w:pPr>
            <w:r>
              <w:rPr>
                <w:rStyle w:val="CharStyle17"/>
                <w:rFonts w:ascii="Arial" w:eastAsia="Arial" w:hAnsi="Arial" w:cs="Arial"/>
                <w:sz w:val="15"/>
                <w:szCs w:val="15"/>
              </w:rPr>
              <w:t>196 870,66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rStyle w:val="CharStyle17"/>
                <w:rFonts w:ascii="Arial" w:eastAsia="Arial" w:hAnsi="Arial" w:cs="Arial"/>
                <w:sz w:val="15"/>
                <w:szCs w:val="15"/>
              </w:rPr>
              <w:t>-400,00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left"/>
              <w:rPr>
                <w:sz w:val="15"/>
                <w:szCs w:val="15"/>
              </w:rPr>
            </w:pPr>
            <w:r>
              <w:rPr>
                <w:rStyle w:val="CharStyle17"/>
                <w:rFonts w:ascii="Arial" w:eastAsia="Arial" w:hAnsi="Arial" w:cs="Arial"/>
                <w:sz w:val="15"/>
                <w:szCs w:val="15"/>
              </w:rPr>
              <w:t>196 470,66</w:t>
            </w:r>
          </w:p>
        </w:tc>
      </w:tr>
      <w:tr>
        <w:trPr>
          <w:trHeight w:val="269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  <w:rPr>
                <w:sz w:val="15"/>
                <w:szCs w:val="15"/>
              </w:rPr>
            </w:pPr>
            <w:r>
              <w:rPr>
                <w:rStyle w:val="CharStyle17"/>
                <w:rFonts w:ascii="Arial" w:eastAsia="Arial" w:hAnsi="Arial" w:cs="Arial"/>
                <w:sz w:val="15"/>
                <w:szCs w:val="15"/>
              </w:rPr>
              <w:t>4360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rStyle w:val="CharStyle17"/>
                <w:rFonts w:ascii="Arial" w:eastAsia="Arial" w:hAnsi="Arial" w:cs="Arial"/>
                <w:sz w:val="15"/>
                <w:szCs w:val="15"/>
              </w:rPr>
              <w:t>Opłaty z tytułu zakupu usług telekomunikacyjnych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rStyle w:val="CharStyle17"/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rStyle w:val="CharStyle17"/>
                <w:rFonts w:ascii="Arial" w:eastAsia="Arial" w:hAnsi="Arial" w:cs="Arial"/>
                <w:sz w:val="15"/>
                <w:szCs w:val="15"/>
              </w:rPr>
              <w:t>400,00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rStyle w:val="CharStyle17"/>
                <w:rFonts w:ascii="Arial" w:eastAsia="Arial" w:hAnsi="Arial" w:cs="Arial"/>
                <w:sz w:val="15"/>
                <w:szCs w:val="15"/>
              </w:rPr>
              <w:t>400,00</w:t>
            </w:r>
          </w:p>
        </w:tc>
      </w:tr>
    </w:tbl>
    <w:p>
      <w:pPr>
        <w:widowControl w:val="0"/>
        <w:spacing w:after="1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right"/>
        <w:tblLayout w:type="fixed"/>
      </w:tblPr>
      <w:tblGrid>
        <w:gridCol w:w="696"/>
        <w:gridCol w:w="2011"/>
        <w:gridCol w:w="2002"/>
        <w:gridCol w:w="2016"/>
      </w:tblGrid>
      <w:tr>
        <w:trPr>
          <w:trHeight w:val="331" w:hRule="exact"/>
        </w:trPr>
        <w:tc>
          <w:tcPr>
            <w:tcBorders>
              <w:top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rStyle w:val="CharStyle17"/>
                <w:rFonts w:ascii="Arial" w:eastAsia="Arial" w:hAnsi="Arial" w:cs="Arial"/>
                <w:sz w:val="15"/>
                <w:szCs w:val="15"/>
              </w:rPr>
              <w:t>Razem: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rStyle w:val="CharStyle17"/>
                <w:rFonts w:ascii="Arial" w:eastAsia="Arial" w:hAnsi="Arial" w:cs="Arial"/>
                <w:sz w:val="15"/>
                <w:szCs w:val="15"/>
              </w:rPr>
              <w:t>64 436 286,58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rStyle w:val="CharStyle17"/>
                <w:rFonts w:ascii="Arial" w:eastAsia="Arial" w:hAnsi="Arial" w:cs="Arial"/>
                <w:sz w:val="15"/>
                <w:szCs w:val="15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rStyle w:val="CharStyle17"/>
                <w:rFonts w:ascii="Arial" w:eastAsia="Arial" w:hAnsi="Arial" w:cs="Arial"/>
                <w:sz w:val="15"/>
                <w:szCs w:val="15"/>
              </w:rPr>
              <w:t>64 436 286,58</w:t>
            </w:r>
          </w:p>
        </w:tc>
      </w:tr>
    </w:tbl>
    <w:p>
      <w:pPr>
        <w:widowControl w:val="0"/>
        <w:spacing w:after="561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Style w:val="CharStyle5"/>
        </w:rPr>
        <w:t>Strona 1 z 1</w:t>
      </w:r>
    </w:p>
    <w:sectPr>
      <w:footnotePr>
        <w:pos w:val="pageBottom"/>
        <w:numFmt w:val="decimal"/>
        <w:numRestart w:val="continuous"/>
      </w:footnotePr>
      <w:pgSz w:w="16838" w:h="11906" w:orient="landscape"/>
      <w:pgMar w:top="883" w:right="1540" w:bottom="883" w:left="1216" w:header="455" w:footer="455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</w:abstractNum>
  <w:abstractNum w:abstractNumId="2">
    <w:multiLevelType w:val="multilevel"/>
    <w:lvl w:ilvl="0">
      <w:start w:val="1"/>
      <w:numFmt w:val="decimal"/>
      <w:lvlText w:val="%1."/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</w:abstractNum>
  <w:abstractNum w:abstractNumId="4">
    <w:multiLevelType w:val="multilevel"/>
    <w:lvl w:ilvl="0">
      <w:start w:val="2"/>
      <w:numFmt w:val="decimal"/>
      <w:lvlText w:val="%1."/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/>
    </w:rPr>
  </w:style>
  <w:style w:type="character" w:customStyle="1" w:styleId="CharStyle3">
    <w:name w:val="Tekst treści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">
    <w:name w:val="Tekst treści (2)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7">
    <w:name w:val="Tekst treści (3)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0">
    <w:name w:val="Nagłówek #1_"/>
    <w:basedOn w:val="DefaultParagraphFont"/>
    <w:link w:val="Styl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4">
    <w:name w:val="Nagłówek #2_"/>
    <w:basedOn w:val="DefaultParagraphFont"/>
    <w:link w:val="Style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7">
    <w:name w:val="Inne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Tekst treści"/>
    <w:basedOn w:val="Normal"/>
    <w:link w:val="CharStyle3"/>
    <w:pPr>
      <w:widowControl w:val="0"/>
      <w:shd w:val="clear" w:color="auto" w:fill="auto"/>
      <w:spacing w:line="269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4">
    <w:name w:val="Tekst treści (2)"/>
    <w:basedOn w:val="Normal"/>
    <w:link w:val="CharStyle5"/>
    <w:pPr>
      <w:widowControl w:val="0"/>
      <w:shd w:val="clear" w:color="auto" w:fill="auto"/>
      <w:spacing w:after="3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6">
    <w:name w:val="Tekst treści (3)"/>
    <w:basedOn w:val="Normal"/>
    <w:link w:val="CharStyle7"/>
    <w:pPr>
      <w:widowControl w:val="0"/>
      <w:shd w:val="clear" w:color="auto" w:fill="auto"/>
      <w:spacing w:line="233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9">
    <w:name w:val="Nagłówek #1"/>
    <w:basedOn w:val="Normal"/>
    <w:link w:val="CharStyle10"/>
    <w:pPr>
      <w:widowControl w:val="0"/>
      <w:shd w:val="clear" w:color="auto" w:fill="auto"/>
      <w:spacing w:line="264" w:lineRule="auto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13">
    <w:name w:val="Nagłówek #2"/>
    <w:basedOn w:val="Normal"/>
    <w:link w:val="CharStyle14"/>
    <w:pPr>
      <w:widowControl w:val="0"/>
      <w:shd w:val="clear" w:color="auto" w:fill="auto"/>
      <w:spacing w:line="269" w:lineRule="auto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6">
    <w:name w:val="Inne"/>
    <w:basedOn w:val="Normal"/>
    <w:link w:val="CharStyle17"/>
    <w:pPr>
      <w:widowControl w:val="0"/>
      <w:shd w:val="clear" w:color="auto" w:fill="auto"/>
      <w:spacing w:line="269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SKM_C25826011514260</dc:title>
  <dc:subject/>
  <dc:creator/>
  <cp:keywords/>
</cp:coreProperties>
</file>