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3"/>
          <w:b/>
          <w:bCs/>
          <w:sz w:val="30"/>
          <w:szCs w:val="30"/>
        </w:rPr>
        <w:t>Z A W I A D O M I E N I 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38" w:h="11906" w:orient="landscape"/>
          <w:pgMar w:top="621" w:right="434" w:bottom="1845" w:left="285" w:header="193" w:footer="1417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30 stycznia 2026 r. o godz. 12</w:t>
      </w:r>
      <w:r>
        <w:rPr>
          <w:rStyle w:val="CharStyle3"/>
          <w:b/>
          <w:bCs/>
          <w:vertAlign w:val="superscript"/>
        </w:rPr>
        <w:t>00</w:t>
      </w:r>
      <w:r>
        <w:rPr>
          <w:rStyle w:val="CharStyle3"/>
          <w:b/>
          <w:bCs/>
        </w:rPr>
        <w:t xml:space="preserve"> 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38" w:h="11906" w:orient="landscape"/>
          <w:pgMar w:top="621" w:right="0" w:bottom="6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left"/>
      </w:pPr>
      <w:r>
        <w:rPr>
          <w:rStyle w:val="CharStyle6"/>
          <w:b/>
          <w:bCs/>
        </w:rPr>
        <w:t>PROPONOWANY PORZĄDEK OBRAD: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2" w:val="left"/>
        </w:tabs>
        <w:bidi w:val="0"/>
        <w:spacing w:before="0" w:after="0"/>
        <w:ind w:left="0" w:right="0" w:firstLine="200"/>
        <w:jc w:val="left"/>
      </w:pPr>
      <w:r>
        <w:rPr>
          <w:rStyle w:val="CharStyle6"/>
        </w:rPr>
        <w:t>Otwarcie posiedzenia i stwierdzenie jego prawomocności.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7" w:val="left"/>
        </w:tabs>
        <w:bidi w:val="0"/>
        <w:spacing w:before="0" w:after="0"/>
        <w:ind w:left="0" w:right="0" w:firstLine="200"/>
        <w:jc w:val="left"/>
      </w:pPr>
      <w:r>
        <w:rPr>
          <w:rStyle w:val="CharStyle6"/>
        </w:rPr>
        <w:t>Ustalenie porządku obrad.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7" w:val="left"/>
        </w:tabs>
        <w:bidi w:val="0"/>
        <w:spacing w:before="0" w:after="0"/>
        <w:ind w:left="0" w:right="0" w:firstLine="200"/>
        <w:jc w:val="left"/>
      </w:pPr>
      <w:r>
        <w:rPr>
          <w:rStyle w:val="CharStyle6"/>
        </w:rPr>
        <w:t>Interpelacje i zapytania radnych.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7" w:val="left"/>
        </w:tabs>
        <w:bidi w:val="0"/>
        <w:spacing w:before="0" w:after="0"/>
        <w:ind w:left="0" w:right="0" w:firstLine="200"/>
        <w:jc w:val="left"/>
      </w:pPr>
      <w:r>
        <w:rPr>
          <w:rStyle w:val="CharStyle6"/>
        </w:rPr>
        <w:t>Przyjęcie protokołu sesji z dnia 30.12.2025 r.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5" w:val="left"/>
        </w:tabs>
        <w:bidi w:val="0"/>
        <w:spacing w:before="0" w:after="0"/>
        <w:ind w:left="560" w:right="0" w:hanging="360"/>
        <w:jc w:val="left"/>
      </w:pPr>
      <w:r>
        <w:rPr>
          <w:rStyle w:val="CharStyle6"/>
        </w:rPr>
        <w:t>Sprawozdanie z prac Burmistrza za okres od 01.12.2025 r. do 31.12.2025 r.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2" w:val="left"/>
        </w:tabs>
        <w:bidi w:val="0"/>
        <w:spacing w:before="0" w:after="0"/>
        <w:ind w:left="0" w:right="0" w:firstLine="200"/>
        <w:jc w:val="both"/>
      </w:pPr>
      <w:r>
        <w:rPr>
          <w:rStyle w:val="CharStyle6"/>
        </w:rPr>
        <w:t>Blok uchwał: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420"/>
        <w:jc w:val="both"/>
      </w:pPr>
      <w:r>
        <w:rPr>
          <w:rStyle w:val="CharStyle6"/>
        </w:rPr>
        <w:t>w sprawie odwołania Skarbnika Gminy i Miasta Węgliniec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420"/>
        <w:jc w:val="both"/>
      </w:pPr>
      <w:r>
        <w:rPr>
          <w:rStyle w:val="CharStyle6"/>
        </w:rPr>
        <w:t>w sprawie powołania Skarbnika Gminy i Miasta Węgliniec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32" w:val="left"/>
        </w:tabs>
        <w:bidi w:val="0"/>
        <w:spacing w:before="0" w:after="0"/>
        <w:ind w:left="840" w:right="0" w:hanging="420"/>
        <w:jc w:val="both"/>
      </w:pPr>
      <w:r>
        <w:rPr>
          <w:rStyle w:val="CharStyle6"/>
        </w:rPr>
        <w:t>w sprawie uchwalenia programu osłonowego "Korpus Wsparcia Seniorów" na rok 2026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6" w:val="left"/>
        </w:tabs>
        <w:bidi w:val="0"/>
        <w:spacing w:before="0" w:after="100"/>
        <w:ind w:left="840" w:right="0" w:hanging="420"/>
        <w:jc w:val="both"/>
      </w:pPr>
      <w:r>
        <w:rPr>
          <w:rStyle w:val="CharStyle6"/>
        </w:rPr>
        <w:t>w sprawie ustalenia zasad ustanawiania służebności gruntowych oraz służebności przesyłu na nieruchomościach stanowiących własność Gminy Węgliniec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22" w:val="left"/>
        </w:tabs>
        <w:bidi w:val="0"/>
        <w:spacing w:before="0" w:after="0"/>
        <w:ind w:left="740" w:right="0" w:hanging="440"/>
        <w:jc w:val="both"/>
      </w:pPr>
      <w:r>
        <w:rPr>
          <w:rStyle w:val="CharStyle6"/>
        </w:rPr>
        <w:t>w sprawie wyrażenia zgody na zawarcie umów dzierżawy i najmu nieruchomości gruntowych lub ich części na czas nieokreślony oraz na odstąpienie od przetargowego trybu zawarcia tych umów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5" w:val="left"/>
        </w:tabs>
        <w:bidi w:val="0"/>
        <w:spacing w:before="0" w:after="0"/>
        <w:ind w:left="0" w:right="0" w:firstLine="0"/>
        <w:jc w:val="left"/>
      </w:pPr>
      <w:r>
        <w:rPr>
          <w:rStyle w:val="CharStyle6"/>
        </w:rPr>
        <w:t>Sprawy organizacyjne: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0" w:val="left"/>
        </w:tabs>
        <w:bidi w:val="0"/>
        <w:spacing w:before="0" w:after="0" w:line="228" w:lineRule="auto"/>
        <w:ind w:left="880" w:right="0" w:hanging="580"/>
        <w:jc w:val="both"/>
      </w:pPr>
      <w:r>
        <w:rPr>
          <w:rStyle w:val="CharStyle6"/>
        </w:rPr>
        <w:t>Głosowanie wniosków komisji wypracowanych w okresie międzysesyjnym.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0" w:val="left"/>
        </w:tabs>
        <w:bidi w:val="0"/>
        <w:spacing w:before="0" w:after="40" w:line="228" w:lineRule="auto"/>
        <w:ind w:left="880" w:right="0" w:hanging="580"/>
        <w:jc w:val="both"/>
      </w:pPr>
      <w:r>
        <w:rPr>
          <w:rStyle w:val="CharStyle6"/>
        </w:rPr>
        <w:t>Zapoznanie z korespondencją skierowaną do Rady w okresie międzysesyjnym.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5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Odpowiedzi na interpelacje i zapytania.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5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Wolne głosy i komunikaty.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1640"/>
        <w:ind w:left="0" w:right="0" w:firstLine="0"/>
        <w:jc w:val="both"/>
      </w:pPr>
      <w:r>
        <w:rPr>
          <w:rStyle w:val="CharStyle6"/>
        </w:rPr>
        <w:t>Zamknięcie sesji.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0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2"/>
          <w:i/>
          <w:iCs/>
          <w:sz w:val="24"/>
          <w:szCs w:val="24"/>
        </w:rPr>
        <w:t xml:space="preserve">(-) </w:t>
      </w:r>
      <w:r>
        <w:rPr>
          <w:rStyle w:val="CharStyle12"/>
          <w:i/>
          <w:iCs/>
          <w:smallCaps/>
        </w:rPr>
        <w:t>Marek Wawrzynek</w:t>
      </w:r>
    </w:p>
    <w:sectPr>
      <w:footnotePr>
        <w:pos w:val="pageBottom"/>
        <w:numFmt w:val="decimal"/>
        <w:numRestart w:val="continuous"/>
      </w:footnotePr>
      <w:type w:val="continuous"/>
      <w:pgSz w:w="16838" w:h="11906" w:orient="landscape"/>
      <w:pgMar w:top="621" w:right="434" w:bottom="621" w:left="285" w:header="0" w:footer="3" w:gutter="0"/>
      <w:cols w:num="2" w:space="796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Tekst treści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Tekst treści (4)_"/>
    <w:basedOn w:val="DefaultParagraphFont"/>
    <w:link w:val="Style11"/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line="24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Tekst treści (3)"/>
    <w:basedOn w:val="Normal"/>
    <w:link w:val="CharStyle10"/>
    <w:pPr>
      <w:widowControl w:val="0"/>
      <w:shd w:val="clear" w:color="auto" w:fill="auto"/>
      <w:spacing w:after="260"/>
      <w:ind w:right="76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Tekst treści (4)"/>
    <w:basedOn w:val="Normal"/>
    <w:link w:val="CharStyle12"/>
    <w:pPr>
      <w:widowControl w:val="0"/>
      <w:shd w:val="clear" w:color="auto" w:fill="auto"/>
      <w:spacing w:after="260"/>
      <w:ind w:right="1120"/>
      <w:jc w:val="right"/>
    </w:pPr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