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  <w:sz w:val="40"/>
          <w:szCs w:val="40"/>
        </w:rPr>
        <w:t>ZAWIADOMIENIE</w:t>
        <w:br/>
      </w:r>
      <w:r>
        <w:rPr>
          <w:rStyle w:val="CharStyle3"/>
        </w:rPr>
        <w:t xml:space="preserve">w dniu </w:t>
      </w:r>
      <w:r>
        <w:rPr>
          <w:rStyle w:val="CharStyle3"/>
          <w:b/>
          <w:bCs/>
        </w:rPr>
        <w:t xml:space="preserve">24 lutego 2026 r. </w:t>
      </w:r>
      <w:r>
        <w:rPr>
          <w:rStyle w:val="CharStyle3"/>
        </w:rPr>
        <w:t xml:space="preserve">o godz. </w:t>
      </w:r>
      <w:r>
        <w:rPr>
          <w:rStyle w:val="CharStyle3"/>
          <w:b/>
          <w:bCs/>
        </w:rPr>
        <w:t>10:00</w:t>
        <w:br/>
      </w:r>
      <w:r>
        <w:rPr>
          <w:rStyle w:val="CharStyle3"/>
        </w:rPr>
        <w:t>W SALI POSIEDZEŃ URZĘDU GMINY I MIASTA W WĘGLIŃCU UL. SIKORSKIEGO 3</w:t>
        <w:br/>
      </w:r>
      <w:r>
        <w:rPr>
          <w:rStyle w:val="CharStyle3"/>
          <w:b/>
          <w:bCs/>
        </w:rPr>
        <w:t>ODBĘDZIE SIĘ POSIEDZENIE KOMISJI SKARG, WNIOSKÓW I PETYCJI</w:t>
        <w:br/>
        <w:t>RADY MIEJSKIEJ WĘGLIŃCA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80"/>
        <w:jc w:val="left"/>
        <w:rPr>
          <w:sz w:val="32"/>
          <w:szCs w:val="32"/>
        </w:rPr>
      </w:pPr>
      <w:r>
        <w:rPr>
          <w:rStyle w:val="CharStyle3"/>
          <w:b/>
          <w:bCs/>
          <w:sz w:val="32"/>
          <w:szCs w:val="32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8"/>
          <w:i/>
          <w:iCs/>
        </w:rPr>
        <w:t>Otwarcie posiedzenia i stwierdzenie jego prawomocności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left"/>
      </w:pPr>
      <w:r>
        <w:rPr>
          <w:rStyle w:val="CharStyle8"/>
          <w:i/>
          <w:iCs/>
        </w:rPr>
        <w:t>Rozpatrzenie skargi na Burmistrza Gminy i Miasta Węgliniec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40" w:line="240" w:lineRule="auto"/>
        <w:ind w:left="380" w:right="0" w:hanging="380"/>
        <w:jc w:val="left"/>
      </w:pPr>
      <w:r>
        <w:rPr>
          <w:rStyle w:val="CharStyle8"/>
          <w:i/>
          <w:iCs/>
        </w:rPr>
        <w:t>Rozpatrzenie wniosku o wprowadzenie pod obrady Rady stanowiska w sprawie znaczenia rolnictwa dla wspólnoty lokalnej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after="1420" w:line="240" w:lineRule="auto"/>
        <w:ind w:left="0" w:right="0" w:firstLine="0"/>
        <w:jc w:val="left"/>
      </w:pPr>
      <w:r>
        <w:rPr>
          <w:rStyle w:val="CharStyle8"/>
          <w:i/>
          <w:iCs/>
        </w:rPr>
        <w:t>Sprawy różne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1"/>
          <w:b/>
          <w:bCs/>
          <w:i/>
          <w:iCs/>
        </w:rPr>
        <w:t>PRZEWODNICZĄCY 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640" w:firstLine="0"/>
        <w:jc w:val="right"/>
      </w:pPr>
      <w:r>
        <w:rPr>
          <w:rStyle w:val="CharStyle8"/>
          <w:b/>
          <w:bCs/>
          <w:i/>
          <w:iCs/>
        </w:rPr>
        <w:t>Marek Wawrzynek</w:t>
      </w:r>
    </w:p>
    <w:sectPr>
      <w:footnotePr>
        <w:pos w:val="pageBottom"/>
        <w:numFmt w:val="decimal"/>
        <w:numRestart w:val="continuous"/>
      </w:footnotePr>
      <w:pgSz w:w="16838" w:h="11906" w:orient="landscape"/>
      <w:pgMar w:top="1133" w:right="1402" w:bottom="1133" w:left="1392" w:header="705" w:footer="70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1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