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3"/>
          <w:b/>
          <w:bCs/>
        </w:rPr>
        <w:t>Zarządzenie nr 39/2026</w:t>
        <w:br/>
        <w:t>Burmistrza Gminy i Miasta Węgliniec</w:t>
        <w:br/>
        <w:t>z dnia 31.03.2026r.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w sprawie zmian w budżecie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8"/>
          <w:i/>
          <w:iCs/>
        </w:rPr>
        <w:t>Na podstawie art.30 ust.2 pkt 4 ustawy z dnia 8 marca 1990 r o samorządzie gminnym (t.j. Dz.U. z 2025r., poz. 1153 z póżn.zm.), art. 222 i 257 ustawy z dnia 27 sierpnia 2009r. o finansach publicznych (t. j. Dz. U. z 2025r. poz.1483 z póź.zm.) oraz § 11 ust.2 i 6 uchwały Rady Miejskiej Węglińca nr 361/XXIII/2025 z dnia 30.12.2025roku w sprawie budżetu Gminy Węgliniec na 2026rok Burmistrz Gminy i Miasta Węgliniec zarządza, co następuje: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8"/>
        </w:rPr>
        <w:t>§ 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8"/>
        </w:rPr>
        <w:t>Dokonuje się zmian w planie wydatków budżetu Gminy Węgliniec na 2026 rok zgodnie z załącznikiem nr 1 do niniejszego Zarządzenia.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§ 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Plan po zmianach na 2026r. wynosi: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2" w:val="left"/>
          <w:tab w:pos="682" w:val="left"/>
          <w:tab w:pos="2629" w:val="left"/>
          <w:tab w:pos="4390" w:val="left"/>
          <w:tab w:pos="4726" w:val="left"/>
          <w:tab w:pos="5302" w:val="left"/>
          <w:tab w:pos="6186" w:val="left"/>
          <w:tab w:pos="6490" w:val="left"/>
          <w:tab w:pos="8341" w:val="left"/>
          <w:tab w:pos="95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po</w:t>
        <w:tab/>
        <w:t>stronie dochodów</w:t>
        <w:tab/>
        <w:t>64.573.117,45zł,</w:t>
        <w:tab/>
        <w:t>w</w:t>
        <w:tab/>
        <w:t>tym:</w:t>
        <w:tab/>
        <w:t>bieżące</w:t>
        <w:tab/>
        <w:t>-</w:t>
        <w:tab/>
        <w:t>50.941.158,30zł,</w:t>
        <w:tab/>
        <w:t>majątkowe</w:t>
        <w:tab/>
        <w:t>–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13.631.959,15zł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2" w:val="left"/>
          <w:tab w:pos="682" w:val="left"/>
          <w:tab w:pos="2624" w:val="left"/>
          <w:tab w:pos="4390" w:val="left"/>
          <w:tab w:pos="4726" w:val="left"/>
          <w:tab w:pos="5302" w:val="left"/>
          <w:tab w:pos="6186" w:val="left"/>
          <w:tab w:pos="6490" w:val="left"/>
          <w:tab w:pos="8341" w:val="left"/>
          <w:tab w:pos="955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po</w:t>
        <w:tab/>
        <w:t>stronie wydatków</w:t>
        <w:tab/>
        <w:t>67.415.806,45zł,</w:t>
        <w:tab/>
        <w:t>w</w:t>
        <w:tab/>
        <w:t>tym:</w:t>
        <w:tab/>
        <w:t>bieżące</w:t>
        <w:tab/>
        <w:t>-</w:t>
        <w:tab/>
        <w:t>48.740.756,19zł,</w:t>
        <w:tab/>
        <w:t>majątkowe</w:t>
        <w:tab/>
        <w:t>–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18.675.050,26zł 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8"/>
        </w:rPr>
        <w:t>§ 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w:rPr>
          <w:rStyle w:val="CharStyle8"/>
        </w:rPr>
        <w:t>Zarządzenie wchodzi w życie z dniem wydania.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8"/>
          <w:sz w:val="22"/>
          <w:szCs w:val="22"/>
        </w:rPr>
        <w:t>BURMISTRZ GMINY I MIASTA</w:t>
        <w:br/>
        <w:t>WĘGLINIEC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6854" w:val="left"/>
        </w:tabs>
        <w:bidi w:val="0"/>
        <w:spacing w:before="0" w:line="240" w:lineRule="auto"/>
        <w:ind w:right="0" w:firstLine="0"/>
        <w:jc w:val="left"/>
      </w:pPr>
      <w:r>
        <w:rPr>
          <w:rStyle w:val="CharStyle12"/>
        </w:rPr>
        <w:t>Signature Not Verified</w:t>
        <w:tab/>
      </w:r>
      <w:r>
        <w:rPr>
          <w:rStyle w:val="CharStyle12"/>
          <w:color w:val="97977B"/>
        </w:rPr>
        <w:t>X X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5"/>
        </w:rPr>
        <w:t>Dokument podpisany przez Mariusz Wieczorek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" w:line="209" w:lineRule="auto"/>
        <w:ind w:right="0" w:firstLine="0"/>
        <w:jc w:val="left"/>
      </w:pPr>
      <w:r>
        <w:rPr>
          <w:rStyle w:val="CharStyle15"/>
        </w:rPr>
        <w:t>Data: 2026.04.07 11:28:26 CEST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140" w:right="0" w:firstLine="0"/>
        <w:jc w:val="left"/>
        <w:rPr>
          <w:sz w:val="22"/>
          <w:szCs w:val="22"/>
        </w:rPr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6" w:h="16838"/>
          <w:pgMar w:top="1133" w:right="1103" w:bottom="1133" w:left="1079" w:header="705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8"/>
          <w:i/>
          <w:iCs/>
          <w:sz w:val="22"/>
          <w:szCs w:val="22"/>
        </w:rPr>
        <w:t>Mariusz Wieczorek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bookmarkStart w:id="2" w:name="bookmark2"/>
      <w:r>
        <w:rPr>
          <w:rStyle w:val="CharStyle3"/>
          <w:b/>
          <w:bCs/>
        </w:rPr>
        <w:t>Uzasadnienie</w:t>
      </w:r>
      <w:bookmarkEnd w:id="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b/>
          <w:bCs/>
        </w:rPr>
        <w:t>W § 1 dokonuje się zmian planu wydatków o kwotę 0,00zł, z tego: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b/>
          <w:bCs/>
        </w:rPr>
        <w:t>1.Zmniejszenia o kwotę 40.782,00zł:</w:t>
      </w:r>
    </w:p>
    <w:p>
      <w:pPr>
        <w:pStyle w:val="Style7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5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Dział 758, rozdział 75818 o kwotę 8.022,00zł – uruchomienie środków rezerwy ogólnej na finansowanie wydatków bieżących w zakresie dzierżawy nieruchomości gruntowej od Nadleśnictwa Węgliniec – eksploatacja instalacji sieci kanalizacji sanitarnej w miejscowości Czerwona Woda dz. 269/204; 271/205; 274/206; 2074/207.</w:t>
      </w:r>
    </w:p>
    <w:p>
      <w:pPr>
        <w:pStyle w:val="Style7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54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Dział 600, rozdział 60016 o kwotę 11.450,00zł - dotyczy środków w ramach realizacji Funduszy Sołeckich w poszczególnych miejscowościach na terenie Gminy Węgliniec, z tego: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FS Czerwona Woda - o kwotę 5.000,00zł- przesunięcie między §§ klasyfikacji budżetowej (zad. 1.1. § 4300);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FS Czerwona Woda - o kwotę 3.000,00zł- przesunięcie między §§ klasyfikacji budżetowej (zad. 1.3. § 4300);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FS Czerwona Woda - o kwotę 2.050,00zł- przesunięcie między §§ klasyfikacji budżetowej (zad.</w:t>
      </w:r>
    </w:p>
    <w:p>
      <w:pPr>
        <w:pStyle w:val="Style7"/>
        <w:keepNext w:val="0"/>
        <w:keepLines w:val="0"/>
        <w:widowControl w:val="0"/>
        <w:numPr>
          <w:ilvl w:val="1"/>
          <w:numId w:val="7"/>
        </w:numPr>
        <w:shd w:val="clear" w:color="auto" w:fill="auto"/>
        <w:tabs>
          <w:tab w:pos="51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§ 4300);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- FS Piaseczna - o kwotę 1.400,00zł- przesunięcie między §§ klasyfikacji budżetowej (zad. 4.4. § 4300);</w:t>
      </w:r>
    </w:p>
    <w:p>
      <w:pPr>
        <w:pStyle w:val="Style7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51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Dział 801 o kwotę 16.310,00zł - dotyczy Szkoły Podstawowej w Ruszowie, z tego: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rozdział 80101 o kwotę 1.980,00zł- przesunięcie między §§ klasyfikacji budżetowej (§ 4040);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9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rozdział 80103 o kwotę 1.460,00zł- przesunięcie między §§ klasyfikacji budżetowej (§ 4800);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rozdział 801071 o kwotę 2.300,00zł- przesunięcie między §§ klasyfikacji budżetowej (§ 4800);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rozdział 80149 o kwotę 2.800,00zł- przesunięcie między §§ klasyfikacji budżetowej (§ 4800;)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7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rozdział 80150 o kwotę 7.770,00zł- przesunięcie między rozdziałami i §§ klasyfikacji budżetowej (§ 4800).</w:t>
      </w:r>
    </w:p>
    <w:p>
      <w:pPr>
        <w:pStyle w:val="Style7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53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8"/>
        </w:rPr>
        <w:t>Dział 900, rozdział 90095 o kwotę 5.000,00zł - przesunięcie między §§ klasyfikacji budżetowej (§ 4270) – środki na zakup ławek.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b/>
          <w:bCs/>
        </w:rPr>
        <w:t>2. Zwiększenia o kwotę 40.782,00zł:</w:t>
      </w:r>
    </w:p>
    <w:p>
      <w:pPr>
        <w:pStyle w:val="Style7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5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Dział 010, rozdział 01044 o kwotę 8.022,00zł – wydatki bieżące w zakresie dzierżawy nieruchomości gruntowej od Nadleśnictwa Węgliniec – eksploatacja instalacji sieci kanalizacji sanitarnej w miejscowości Czerwona Woda dz. 269/204; 271/205; 274/206; 2074/207 (§ 4300) .</w:t>
      </w:r>
    </w:p>
    <w:p>
      <w:pPr>
        <w:pStyle w:val="Style7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54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Dział 600, rozdział 60016 o kwotę 11.450,00zł - dotyczy środków w ramach realizacji Funduszy Sołeckich w poszczególnych miejscowościach na terenie Gminy Węgliniec, z tego:</w:t>
      </w:r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FS Czerwona Woda - o kwotę 5.000,00zł- przesunięcie między §§ klasyfikacji budżetowej (zad. 1.1. § 4210);</w:t>
      </w:r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FS Czerwona Woda - o kwotę 3.000,00zł- przesunięcie między §§ klasyfikacji budżetowej (zad. 1.3. § 4210);</w:t>
      </w:r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FS Czerwona Woda - o kwotę 2.050,00zł- przesunięcie między §§ klasyfikacji budżetowej (zad.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1.6. § 4210);</w:t>
      </w:r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2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FS Piaseczna - o kwotę 1.400,00zł- przesunięcie między §§ klasyfikacji budżetowej (zad. 4.4. § 4210);</w:t>
      </w:r>
    </w:p>
    <w:p>
      <w:pPr>
        <w:pStyle w:val="Style7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54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Dział 801 o kwotę 16.310,00zł - dotyczy Szkoły Podstawowej w Ruszowie, z tego:</w:t>
      </w:r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rozdział 80101 o kwotę 12.310,00zł- przesunięcie między §§ klasyfikacji budżetowej (§ 4710);</w:t>
      </w:r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9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rozdział 80103 o kwotę 2.000,00zł- przesunięcie między §§ klasyfikacji budżetowej (§ 4710);</w:t>
      </w:r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rozdział 801071 o kwotę 1.000,00zł- przesunięcie między §§ klasyfikacji budżetowej (§ 4710);</w:t>
      </w:r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9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rozdział 80150 o kwotę 1.000,00zł- przesunięcie między rozdziałami i §§ klasyfikacji budżetowej (§ 4710).</w:t>
      </w:r>
    </w:p>
    <w:p>
      <w:pPr>
        <w:pStyle w:val="Style7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541" w:val="left"/>
        </w:tabs>
        <w:bidi w:val="0"/>
        <w:spacing w:before="0" w:after="720" w:line="240" w:lineRule="auto"/>
        <w:ind w:left="0" w:right="0" w:firstLine="0"/>
        <w:jc w:val="both"/>
      </w:pPr>
      <w:r>
        <w:rPr>
          <w:rStyle w:val="CharStyle8"/>
        </w:rPr>
        <w:t>Dział 900, rozdział 90095 o kwotę 5.000,00zł - przesunięcie między §§ klasyfikacji budżetowej (§ 4210) – środki na zakup ławek.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6" w:h="16838"/>
          <w:pgMar w:top="1166" w:right="1108" w:bottom="937" w:left="1103" w:header="738" w:footer="3" w:gutter="0"/>
          <w:cols w:space="720"/>
          <w:noEndnote/>
          <w:rtlGutter w:val="0"/>
          <w:docGrid w:linePitch="360"/>
        </w:sectPr>
      </w:pPr>
      <w:r>
        <w:rPr>
          <w:rStyle w:val="CharStyle19"/>
          <w:i/>
          <w:iCs/>
        </w:rPr>
        <w:t>Sporz.A.Ząbkowska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1"/>
          <w:b/>
          <w:bCs/>
        </w:rPr>
        <w:t>zmiana planu wydatków rok 2026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1"/>
        </w:rPr>
        <w:t>załącznik nr 1 do Zarządzenia Burmistrza Gminy i Miasta Węgliniec nr 39/2026 z dnia 31.03.2026r.</w:t>
      </w:r>
    </w:p>
    <w:tbl>
      <w:tblPr>
        <w:tblOverlap w:val="never"/>
        <w:jc w:val="center"/>
        <w:tblLayout w:type="fixed"/>
      </w:tblPr>
      <w:tblGrid>
        <w:gridCol w:w="1262"/>
        <w:gridCol w:w="1258"/>
        <w:gridCol w:w="1258"/>
        <w:gridCol w:w="4541"/>
        <w:gridCol w:w="2102"/>
        <w:gridCol w:w="2102"/>
        <w:gridCol w:w="2112"/>
      </w:tblGrid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Rolnictwo i łowiectwo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257 500,00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8 022,00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265 522,00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01044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Infrastruktura sanitacyjna wsi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105 000,00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8 022,00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113 022,00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8 022,00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8 022,00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600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2 611 897,40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2 611 897,40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60016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Drogi publiczne gminne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2 108 697,40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2 108 697,40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7 000,00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11 450,00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18 450,00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639 500,00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-11 450,00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628 050,00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1 148 535,00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-8 022,00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1 140 513,00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1 148 535,00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-8 022,00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1 140 513,00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1 048 535,00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-8 022,00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1 040 513,00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19 276 544,82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19 276 544,82</w:t>
            </w:r>
          </w:p>
        </w:tc>
      </w:tr>
      <w:tr>
        <w:trPr>
          <w:trHeight w:val="25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8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11 619 016,00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10 330,00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11 629 346,00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131 014,00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-1 980,00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129 034,00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24 653,00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12 310,00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36 963,00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80103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Oddziały przedszkolne w szkołach podstawowych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429 007,00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540,00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429 547,00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571,00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2 571,00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Dodatkowe wynagrodzenie roczne nauczycieli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27 000,00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-1 460,00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25 540,00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80107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Świetlice szkolne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713 374,00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-1 300,00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712 074,00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1 642,00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2 642,00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Dodatkowe wynagrodzenie roczne nauczycieli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35 400,00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-2 300,00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33 100,00</w:t>
            </w:r>
          </w:p>
        </w:tc>
      </w:tr>
      <w:tr>
        <w:trPr>
          <w:trHeight w:val="101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80149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226 581,00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-2 800,00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223 781,00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Dodatkowe wynagrodzenie roczne nauczycieli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-2 800,00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17 200,00</w:t>
            </w:r>
          </w:p>
        </w:tc>
      </w:tr>
      <w:tr>
        <w:trPr>
          <w:trHeight w:val="63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80150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1 134 438,00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3D3D3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-6 770,00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3D3D3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1 127 668,00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4 310,00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5 310,00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4800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Dodatkowe wynagrodzenie roczne nauczycieli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56 696,00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-7 770,00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48 926,00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9 179 883,27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9A9A9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9 179 883,27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D3D3D3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90095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D3D3D3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D3D3D3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D3D3D3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186 811,40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D3D3D3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2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3D3D3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both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186 811,40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right"/>
        <w:tblLayout w:type="fixed"/>
      </w:tblPr>
      <w:tblGrid>
        <w:gridCol w:w="1262"/>
        <w:gridCol w:w="1262"/>
        <w:gridCol w:w="4536"/>
        <w:gridCol w:w="2102"/>
        <w:gridCol w:w="2102"/>
        <w:gridCol w:w="2112"/>
      </w:tblGrid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12 200,00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17 200,00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20 000,00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-5 000,00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15 000,00</w:t>
            </w:r>
          </w:p>
        </w:tc>
      </w:tr>
    </w:tbl>
    <w:p>
      <w:pPr>
        <w:widowControl w:val="0"/>
        <w:spacing w:after="259" w:line="1" w:lineRule="exact"/>
      </w:pPr>
    </w:p>
    <w:tbl>
      <w:tblPr>
        <w:tblOverlap w:val="never"/>
        <w:jc w:val="center"/>
        <w:tblLayout w:type="fixed"/>
      </w:tblPr>
      <w:tblGrid>
        <w:gridCol w:w="8318"/>
        <w:gridCol w:w="2102"/>
        <w:gridCol w:w="2102"/>
        <w:gridCol w:w="2112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67 415 806,45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rStyle w:val="CharStyle25"/>
                <w:rFonts w:ascii="Arial" w:eastAsia="Arial" w:hAnsi="Arial" w:cs="Arial"/>
                <w:sz w:val="16"/>
                <w:szCs w:val="16"/>
              </w:rPr>
              <w:t>67 415 806,45</w:t>
            </w:r>
          </w:p>
        </w:tc>
      </w:tr>
    </w:tbl>
    <w:sectPr>
      <w:footerReference w:type="default" r:id="rId6"/>
      <w:footnotePr>
        <w:pos w:val="pageBottom"/>
        <w:numFmt w:val="decimal"/>
        <w:numRestart w:val="continuous"/>
      </w:footnotePr>
      <w:pgSz w:w="16838" w:h="11906" w:orient="landscape"/>
      <w:pgMar w:top="619" w:right="1361" w:bottom="1357" w:left="843" w:header="191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6781165</wp:posOffset>
              </wp:positionH>
              <wp:positionV relativeFrom="page">
                <wp:posOffset>10107295</wp:posOffset>
              </wp:positionV>
              <wp:extent cx="3937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33.95000000000005pt;margin-top:795.85000000000002pt;width:3.100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586740</wp:posOffset>
              </wp:positionH>
              <wp:positionV relativeFrom="page">
                <wp:posOffset>6809105</wp:posOffset>
              </wp:positionV>
              <wp:extent cx="9265920" cy="1130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6592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459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5"/>
                              <w:rFonts w:ascii="Arial" w:eastAsia="Arial" w:hAnsi="Arial" w:cs="Arial"/>
                            </w:rPr>
                            <w:t>BeSTia</w:t>
                            <w:tab/>
                            <w:t xml:space="preserve">Strona </w:t>
                          </w:r>
                          <w:fldSimple w:instr=" PAGE \* MERGEFORMAT ">
                            <w:r>
                              <w:rPr>
                                <w:rStyle w:val="CharStyle5"/>
                                <w:rFonts w:ascii="Arial" w:eastAsia="Arial" w:hAnsi="Arial" w:cs="Arial"/>
                              </w:rPr>
                              <w:t>#</w:t>
                            </w:r>
                          </w:fldSimple>
                          <w:r>
                            <w:rPr>
                              <w:rStyle w:val="CharStyle5"/>
                              <w:rFonts w:ascii="Arial" w:eastAsia="Arial" w:hAnsi="Arial" w:cs="Arial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46.200000000000003pt;margin-top:536.14999999999998pt;width:729.60000000000002pt;height:8.90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59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5"/>
                        <w:rFonts w:ascii="Arial" w:eastAsia="Arial" w:hAnsi="Arial" w:cs="Aria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Style w:val="CharStyle5"/>
                          <w:rFonts w:ascii="Arial" w:eastAsia="Arial" w:hAnsi="Arial" w:cs="Arial"/>
                        </w:rPr>
                        <w:t>#</w:t>
                      </w:r>
                    </w:fldSimple>
                    <w:r>
                      <w:rPr>
                        <w:rStyle w:val="CharStyle5"/>
                        <w:rFonts w:ascii="Arial" w:eastAsia="Arial" w:hAnsi="Arial" w:cs="Arial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6">
    <w:multiLevelType w:val="multilevel"/>
    <w:lvl w:ilvl="0">
      <w:start w:val="1"/>
      <w:numFmt w:val="decimal"/>
      <w:lvlText w:val="%1."/>
    </w:lvl>
    <w:lvl w:ilvl="1">
      <w:start w:val="6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8">
    <w:multiLevelType w:val="multilevel"/>
    <w:lvl w:ilvl="0">
      <w:start w:val="1"/>
      <w:numFmt w:val="decimal"/>
      <w:lvlText w:val="%1."/>
    </w:lvl>
    <w:lvl w:ilvl="1">
      <w:start w:val="3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12">
    <w:multiLevelType w:val="multilevel"/>
    <w:lvl w:ilvl="0">
      <w:start w:val="2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1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Nagłówek lub stopka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Tekst treści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15">
    <w:name w:val="Tekst treści (3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9">
    <w:name w:val="Tekst treści (5)_"/>
    <w:basedOn w:val="DefaultParagraphFont"/>
    <w:link w:val="Style1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21">
    <w:name w:val="Tekst treści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5">
    <w:name w:val="Inne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auto"/>
      <w:spacing w:after="54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Nagłówek lub stopka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Tekst treści (4)"/>
    <w:basedOn w:val="Normal"/>
    <w:link w:val="CharStyle12"/>
    <w:pPr>
      <w:widowControl w:val="0"/>
      <w:shd w:val="clear" w:color="auto" w:fill="auto"/>
      <w:spacing w:after="40"/>
      <w:ind w:left="58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paragraph" w:customStyle="1" w:styleId="Style14">
    <w:name w:val="Tekst treści (3)"/>
    <w:basedOn w:val="Normal"/>
    <w:link w:val="CharStyle15"/>
    <w:pPr>
      <w:widowControl w:val="0"/>
      <w:shd w:val="clear" w:color="auto" w:fill="auto"/>
      <w:spacing w:after="20" w:line="223" w:lineRule="auto"/>
      <w:ind w:left="58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8">
    <w:name w:val="Tekst treści (5)"/>
    <w:basedOn w:val="Normal"/>
    <w:link w:val="CharStyle19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20">
    <w:name w:val="Tekst treści (2)"/>
    <w:basedOn w:val="Normal"/>
    <w:link w:val="CharStyle21"/>
    <w:pPr>
      <w:widowControl w:val="0"/>
      <w:shd w:val="clear" w:color="auto" w:fill="auto"/>
      <w:spacing w:after="3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4">
    <w:name w:val="Inne"/>
    <w:basedOn w:val="Normal"/>
    <w:link w:val="CharStyle2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Anna Ząbkowska</dc:creator>
  <cp:keywords/>
</cp:coreProperties>
</file>