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40" w:right="0" w:firstLine="0"/>
        <w:jc w:val="left"/>
        <w:rPr>
          <w:sz w:val="30"/>
          <w:szCs w:val="30"/>
        </w:rPr>
      </w:pPr>
      <w:r>
        <w:rPr>
          <w:rStyle w:val="CharStyle5"/>
          <w:sz w:val="30"/>
          <w:szCs w:val="30"/>
        </w:rPr>
        <w:t xml:space="preserve">w dniu </w:t>
      </w:r>
      <w:r>
        <w:rPr>
          <w:rStyle w:val="CharStyle5"/>
          <w:b/>
          <w:bCs/>
          <w:sz w:val="30"/>
          <w:szCs w:val="30"/>
        </w:rPr>
        <w:t xml:space="preserve">23 kwietnia 2026 r. </w:t>
      </w:r>
      <w:r>
        <w:rPr>
          <w:rStyle w:val="CharStyle5"/>
          <w:sz w:val="30"/>
          <w:szCs w:val="30"/>
        </w:rPr>
        <w:t xml:space="preserve">o godz. </w:t>
      </w:r>
      <w:r>
        <w:rPr>
          <w:rStyle w:val="CharStyle5"/>
          <w:b/>
          <w:bCs/>
          <w:sz w:val="30"/>
          <w:szCs w:val="30"/>
        </w:rPr>
        <w:t>08</w:t>
      </w:r>
      <w:r>
        <w:rPr>
          <w:rStyle w:val="CharStyle5"/>
          <w:b/>
          <w:bCs/>
          <w:sz w:val="30"/>
          <w:szCs w:val="30"/>
          <w:vertAlign w:val="superscript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  <w:rPr>
          <w:sz w:val="30"/>
          <w:szCs w:val="30"/>
        </w:rPr>
      </w:pPr>
      <w:r>
        <w:rPr>
          <w:rStyle w:val="CharStyle5"/>
          <w:sz w:val="30"/>
          <w:szCs w:val="30"/>
        </w:rPr>
        <w:t>W SALI POSIEDZEŃ URZĘDU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40" w:right="0" w:firstLine="0"/>
        <w:jc w:val="left"/>
        <w:rPr>
          <w:sz w:val="30"/>
          <w:szCs w:val="30"/>
        </w:rPr>
      </w:pPr>
      <w:r>
        <w:rPr>
          <w:rStyle w:val="CharStyle5"/>
          <w:sz w:val="30"/>
          <w:szCs w:val="30"/>
        </w:rPr>
        <w:t>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5"/>
          <w:b/>
          <w:bCs/>
          <w:sz w:val="30"/>
          <w:szCs w:val="30"/>
        </w:rPr>
        <w:t>ODBĘDZIE SIĘ WSPÓLNE POSIEDZENIE KOMISJI:</w:t>
        <w:br/>
        <w:t>GOSPODARCZEJ, SPOŁECZNEJ, REWIZYJNEJ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5"/>
          <w:b/>
          <w:bCs/>
          <w:sz w:val="28"/>
          <w:szCs w:val="28"/>
        </w:rPr>
        <w:t>Porządek i tematyka posiedzenia: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Analiza funkcjonowania i finansowania klubów sportowych w roku 2025.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Analiza funkcjonowania opieki zdrowotnej na terenie gminy Węgliniec.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Ocena zasobów pomocy społecznej za 2025 rok.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Ocena sprawozdania GCKSiR za 2025 rok.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Analiza pracy ZUK za 2025 rok.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Ocena wykonania „Akcji Zima”.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Informacje nt. funkcjonowania gospodarki odpadami komunalnymi za rok 2025.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Analiza działalności i segregacji śmieci na PSZOK.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Opiniowanie projektów uchwał.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after="900" w:line="240" w:lineRule="auto"/>
        <w:ind w:left="0" w:right="0" w:firstLine="0"/>
        <w:jc w:val="left"/>
      </w:pPr>
      <w:r>
        <w:rPr>
          <w:rStyle w:val="CharStyle5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firstLine="0"/>
        <w:jc w:val="right"/>
      </w:pPr>
      <w:r>
        <w:rPr>
          <w:rStyle w:val="CharStyle10"/>
          <w:b/>
          <w:bCs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firstLine="0"/>
        <w:jc w:val="right"/>
      </w:pPr>
      <w:r>
        <w:rPr>
          <w:rStyle w:val="CharStyle10"/>
          <w:b/>
          <w:bCs/>
          <w:i/>
          <w:iCs/>
        </w:rPr>
        <w:t>(-) MAREK WAWRZYNEK</w:t>
      </w:r>
    </w:p>
    <w:sectPr>
      <w:footnotePr>
        <w:pos w:val="pageBottom"/>
        <w:numFmt w:val="decimal"/>
        <w:numRestart w:val="continuous"/>
      </w:footnotePr>
      <w:pgSz w:w="16838" w:h="11906" w:orient="landscape"/>
      <w:pgMar w:top="848" w:right="3255" w:bottom="735" w:left="1397" w:header="420" w:footer="30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160"/>
      <w:ind w:right="18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