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3"/>
          <w:b/>
          <w:bCs/>
          <w:sz w:val="30"/>
          <w:szCs w:val="30"/>
        </w:rPr>
        <w:t>Z A W I A D O M I E N I 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38" w:h="11906" w:orient="landscape"/>
          <w:pgMar w:top="620" w:right="545" w:bottom="344" w:left="545" w:header="192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14 maja 2026 r. o godz. 10</w:t>
      </w:r>
      <w:r>
        <w:rPr>
          <w:rStyle w:val="CharStyle3"/>
          <w:b/>
          <w:bCs/>
          <w:vertAlign w:val="superscript"/>
        </w:rPr>
        <w:t>30</w:t>
      </w:r>
      <w:r>
        <w:rPr>
          <w:rStyle w:val="CharStyle3"/>
          <w:b/>
          <w:bCs/>
        </w:rPr>
        <w:t xml:space="preserve"> 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38" w:h="11906" w:orient="landscape"/>
          <w:pgMar w:top="620" w:right="0" w:bottom="3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95" w:lineRule="auto"/>
        <w:ind w:left="0" w:right="0" w:firstLine="0"/>
        <w:jc w:val="left"/>
        <w:rPr>
          <w:sz w:val="28"/>
          <w:szCs w:val="28"/>
        </w:rPr>
      </w:pPr>
      <w:r>
        <w:rPr>
          <w:rStyle w:val="CharStyle6"/>
          <w:b/>
          <w:bCs/>
          <w:sz w:val="28"/>
          <w:szCs w:val="28"/>
        </w:rPr>
        <w:t>PROPONOWANY PORZĄDEK OBRAD: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2" w:val="left"/>
        </w:tabs>
        <w:bidi w:val="0"/>
        <w:spacing w:before="0" w:after="0"/>
        <w:ind w:left="0" w:right="0" w:firstLine="220"/>
        <w:jc w:val="left"/>
      </w:pPr>
      <w:r>
        <w:rPr>
          <w:rStyle w:val="CharStyle6"/>
        </w:rPr>
        <w:t>Otwarcie posiedzenia i stwierdzenie jego prawomocności.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2" w:val="left"/>
        </w:tabs>
        <w:bidi w:val="0"/>
        <w:spacing w:before="0" w:after="0"/>
        <w:ind w:left="0" w:right="0" w:firstLine="220"/>
        <w:jc w:val="left"/>
      </w:pPr>
      <w:r>
        <w:rPr>
          <w:rStyle w:val="CharStyle6"/>
        </w:rPr>
        <w:t>Ustalenie porządku obrad.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6" w:val="left"/>
        </w:tabs>
        <w:bidi w:val="0"/>
        <w:spacing w:before="0" w:after="0"/>
        <w:ind w:left="0" w:right="0" w:firstLine="220"/>
        <w:jc w:val="left"/>
      </w:pPr>
      <w:r>
        <w:rPr>
          <w:rStyle w:val="CharStyle6"/>
        </w:rPr>
        <w:t>Interpelacje i zapytania radnych.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2" w:val="left"/>
        </w:tabs>
        <w:bidi w:val="0"/>
        <w:spacing w:before="0" w:after="0"/>
        <w:ind w:left="0" w:right="0" w:firstLine="220"/>
        <w:jc w:val="left"/>
      </w:pPr>
      <w:r>
        <w:rPr>
          <w:rStyle w:val="CharStyle6"/>
        </w:rPr>
        <w:t>Przyjęcie protokołu sesji z dnia 23.04.2026 r.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2" w:val="left"/>
        </w:tabs>
        <w:bidi w:val="0"/>
        <w:spacing w:before="0" w:after="0"/>
        <w:ind w:left="580" w:right="0" w:hanging="360"/>
        <w:jc w:val="both"/>
      </w:pPr>
      <w:r>
        <w:rPr>
          <w:rStyle w:val="CharStyle6"/>
        </w:rPr>
        <w:t>Analiza stanu bezpieczeństwa na terenie Gminy i Miasta Węgliniec za 2025 r.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2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Blok uchwał: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66" w:val="left"/>
          <w:tab w:pos="6435" w:val="left"/>
        </w:tabs>
        <w:bidi w:val="0"/>
        <w:spacing w:before="0" w:after="0"/>
        <w:ind w:left="0" w:right="0" w:firstLine="440"/>
        <w:jc w:val="both"/>
      </w:pPr>
      <w:r>
        <w:rPr>
          <w:rStyle w:val="CharStyle6"/>
        </w:rPr>
        <w:t>w sprawie zmiany załączników do</w:t>
        <w:tab/>
        <w:t>uchwały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860" w:right="0" w:firstLine="0"/>
        <w:jc w:val="both"/>
      </w:pPr>
      <w:r>
        <w:rPr>
          <w:rStyle w:val="CharStyle6"/>
        </w:rPr>
        <w:t>Nr 360/XXIII/2025 Rady Miejskiej Węglińca z dnia 30 grudnia 2025 r. w sprawie przyjęcia Wieloletniej Prognozy Finansowej Gminy i Miasta Węgliniec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0" w:val="left"/>
        </w:tabs>
        <w:bidi w:val="0"/>
        <w:spacing w:before="0" w:after="0"/>
        <w:ind w:left="0" w:right="0" w:firstLine="440"/>
        <w:jc w:val="both"/>
      </w:pPr>
      <w:r>
        <w:rPr>
          <w:rStyle w:val="CharStyle6"/>
        </w:rPr>
        <w:t>w sprawie zmian w budżecie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76" w:val="left"/>
        </w:tabs>
        <w:bidi w:val="0"/>
        <w:spacing w:before="0" w:after="0"/>
        <w:ind w:left="860" w:right="0" w:hanging="420"/>
        <w:jc w:val="both"/>
      </w:pPr>
      <w:r>
        <w:rPr>
          <w:rStyle w:val="CharStyle6"/>
        </w:rPr>
        <w:t>w sprawie określenia stawek dotacji przedmiotowych dla Zakładu Usług Komunalnych w Węglińcu na realizację zadań bieżących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0" w:val="left"/>
        </w:tabs>
        <w:bidi w:val="0"/>
        <w:spacing w:before="0" w:after="0"/>
        <w:ind w:left="860" w:right="0" w:hanging="420"/>
        <w:jc w:val="both"/>
      </w:pPr>
      <w:r>
        <w:rPr>
          <w:rStyle w:val="CharStyle6"/>
        </w:rPr>
        <w:t>w sprawie zaliczenia do kategorii dróg gminnych oraz zmiany przebiegu istniejącej drogi gminnej – ulicy Wolnej w Starym Węglińcu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81" w:val="left"/>
        </w:tabs>
        <w:bidi w:val="0"/>
        <w:spacing w:before="0" w:after="0"/>
        <w:ind w:left="860" w:right="0" w:hanging="420"/>
        <w:jc w:val="both"/>
      </w:pPr>
      <w:r>
        <w:rPr>
          <w:rStyle w:val="CharStyle6"/>
        </w:rPr>
        <w:t>w sprawie zaliczenia do kategorii dróg gminnych oraz zmiany przebiegu istniejącej drogi gminnej – ulicy Strzeleckiej w Ruszowie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5" w:val="left"/>
        </w:tabs>
        <w:bidi w:val="0"/>
        <w:spacing w:before="0" w:after="0"/>
        <w:ind w:left="720" w:right="0" w:hanging="420"/>
        <w:jc w:val="both"/>
      </w:pPr>
      <w:r>
        <w:rPr>
          <w:rStyle w:val="CharStyle6"/>
        </w:rPr>
        <w:t>w sprawie wyrażenie zgody na odstąpienie od obowiązku trybu przetargowego i zawarcie umowy najmu lokalu użytkowego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0" w:val="left"/>
        </w:tabs>
        <w:bidi w:val="0"/>
        <w:spacing w:before="0" w:after="0"/>
        <w:ind w:left="720" w:right="0" w:hanging="420"/>
        <w:jc w:val="both"/>
      </w:pPr>
      <w:r>
        <w:rPr>
          <w:rStyle w:val="CharStyle6"/>
        </w:rPr>
        <w:t>w sprawie wyrażenia zgody na odstąpienie od obowiązku trybu przetargowego i zawarcie umowy najmu lokalu użytkowego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0" w:val="left"/>
        </w:tabs>
        <w:bidi w:val="0"/>
        <w:spacing w:before="0" w:after="0"/>
        <w:ind w:left="720" w:right="0" w:hanging="420"/>
        <w:jc w:val="both"/>
      </w:pPr>
      <w:r>
        <w:rPr>
          <w:rStyle w:val="CharStyle6"/>
        </w:rPr>
        <w:t>w sprawie wyrażenia zgody na zawarcie umów dzierżawy i najmu nieruchomości gruntowych lub ich części na czas nieokreślony oraz na odstąpienie od przetargowego trybu zawarcia tych umów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2" w:val="left"/>
        </w:tabs>
        <w:bidi w:val="0"/>
        <w:spacing w:before="0" w:after="0"/>
        <w:ind w:left="0" w:right="0" w:firstLine="0"/>
        <w:jc w:val="left"/>
      </w:pPr>
      <w:r>
        <w:rPr>
          <w:rStyle w:val="CharStyle6"/>
        </w:rPr>
        <w:t>Sprawy organizacyjne: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9" w:val="left"/>
        </w:tabs>
        <w:bidi w:val="0"/>
        <w:spacing w:before="0" w:after="0" w:line="230" w:lineRule="auto"/>
        <w:ind w:left="880" w:right="0" w:hanging="580"/>
        <w:jc w:val="both"/>
      </w:pPr>
      <w:r>
        <w:rPr>
          <w:rStyle w:val="CharStyle6"/>
        </w:rPr>
        <w:t>Głosowanie wniosków komisji wypracowanych w okresie międzysesyjnym.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9" w:val="left"/>
        </w:tabs>
        <w:bidi w:val="0"/>
        <w:spacing w:before="0" w:after="40" w:line="230" w:lineRule="auto"/>
        <w:ind w:left="880" w:right="0" w:hanging="580"/>
        <w:jc w:val="both"/>
      </w:pPr>
      <w:r>
        <w:rPr>
          <w:rStyle w:val="CharStyle6"/>
        </w:rPr>
        <w:t>Zapoznanie z korespondencją skierowaną do Rady w okresie międzysesyjnym.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2" w:val="left"/>
        </w:tabs>
        <w:bidi w:val="0"/>
        <w:spacing w:before="0" w:after="0"/>
        <w:ind w:left="0" w:right="0" w:firstLine="0"/>
        <w:jc w:val="left"/>
      </w:pPr>
      <w:r>
        <w:rPr>
          <w:rStyle w:val="CharStyle6"/>
        </w:rPr>
        <w:t>Odpowiedzi na interpelacje i zapytania.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2" w:val="left"/>
        </w:tabs>
        <w:bidi w:val="0"/>
        <w:spacing w:before="0" w:after="0"/>
        <w:ind w:left="0" w:right="0" w:firstLine="0"/>
        <w:jc w:val="left"/>
      </w:pPr>
      <w:r>
        <w:rPr>
          <w:rStyle w:val="CharStyle6"/>
        </w:rPr>
        <w:t>Wolne głosy i komunikaty.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620" w:line="295" w:lineRule="auto"/>
        <w:ind w:left="0" w:right="0" w:firstLine="0"/>
        <w:jc w:val="left"/>
      </w:pPr>
      <w:r>
        <w:rPr>
          <w:rStyle w:val="CharStyle6"/>
        </w:rPr>
        <w:t>Zamknięcie sesji.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1"/>
        </w:rPr>
        <w:t>PRZEWODNICZĄCY RADY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rStyle w:val="CharStyle13"/>
          <w:i/>
          <w:iCs/>
          <w:sz w:val="24"/>
          <w:szCs w:val="24"/>
        </w:rPr>
        <w:t xml:space="preserve">(-) </w:t>
      </w:r>
      <w:r>
        <w:rPr>
          <w:rStyle w:val="CharStyle13"/>
          <w:i/>
          <w:iCs/>
          <w:smallCaps/>
        </w:rPr>
        <w:t>Marek Wawrzynek</w:t>
      </w:r>
    </w:p>
    <w:sectPr>
      <w:footnotePr>
        <w:pos w:val="pageBottom"/>
        <w:numFmt w:val="decimal"/>
        <w:numRestart w:val="continuous"/>
      </w:footnotePr>
      <w:type w:val="continuous"/>
      <w:pgSz w:w="16838" w:h="11906" w:orient="landscape"/>
      <w:pgMar w:top="620" w:right="545" w:bottom="344" w:left="545" w:header="0" w:footer="3" w:gutter="0"/>
      <w:cols w:num="2" w:space="785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Tekst treści (4)_"/>
    <w:basedOn w:val="DefaultParagraphFont"/>
    <w:link w:val="Style12"/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line="24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260"/>
      <w:ind w:right="56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Tekst treści (4)"/>
    <w:basedOn w:val="Normal"/>
    <w:link w:val="CharStyle13"/>
    <w:pPr>
      <w:widowControl w:val="0"/>
      <w:shd w:val="clear" w:color="auto" w:fill="auto"/>
      <w:ind w:right="920"/>
      <w:jc w:val="right"/>
    </w:pPr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