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center"/>
        <w:rPr>
          <w:sz w:val="30"/>
          <w:szCs w:val="30"/>
        </w:rPr>
      </w:pPr>
      <w:r>
        <w:rPr>
          <w:rStyle w:val="CharStyle3"/>
          <w:b/>
          <w:bCs/>
          <w:sz w:val="30"/>
          <w:szCs w:val="30"/>
        </w:rPr>
        <w:t>Z A W I A D O M I E N I 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6838" w:h="11906" w:orient="landscape"/>
          <w:pgMar w:top="619" w:right="540" w:bottom="129" w:left="492" w:header="191" w:footer="3" w:gutter="0"/>
          <w:pgNumType w:start="1"/>
          <w:cols w:space="720"/>
          <w:noEndnote/>
          <w:rtlGutter w:val="0"/>
          <w:docGrid w:linePitch="360"/>
        </w:sectPr>
      </w:pPr>
      <w:r>
        <w:rPr>
          <w:rStyle w:val="CharStyle3"/>
          <w:b/>
          <w:bCs/>
        </w:rPr>
        <w:t>29 czerwca 2026 r. o godz. 11</w:t>
      </w:r>
      <w:r>
        <w:rPr>
          <w:rStyle w:val="CharStyle3"/>
          <w:b/>
          <w:bCs/>
          <w:vertAlign w:val="superscript"/>
        </w:rPr>
        <w:t>00</w:t>
      </w:r>
      <w:r>
        <w:rPr>
          <w:rStyle w:val="CharStyle3"/>
          <w:b/>
          <w:bCs/>
        </w:rPr>
        <w:t xml:space="preserve"> w sali posiedzeń Urzędu Gminy i Miasta w Węglińcu</w:t>
        <w:br/>
        <w:t>(II piętro, sala nr 25) przy ul. Sikorskiego 3 odbędzie się sesja Rady Miejskiej</w:t>
      </w:r>
    </w:p>
    <w:p>
      <w:pPr>
        <w:widowControl w:val="0"/>
        <w:spacing w:line="227" w:lineRule="exact"/>
        <w:rPr>
          <w:sz w:val="18"/>
          <w:szCs w:val="1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6838" w:h="11906" w:orient="landscape"/>
          <w:pgMar w:top="619" w:right="0" w:bottom="12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6"/>
          <w:b/>
          <w:bCs/>
        </w:rPr>
        <w:t>PROPONOWANY PORZĄDEK OBRAD: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4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8"/>
          <w:b/>
          <w:bCs/>
        </w:rPr>
        <w:t>O</w:t>
      </w:r>
      <w:r>
        <w:rPr>
          <w:rStyle w:val="CharStyle8"/>
        </w:rPr>
        <w:t>twarcie posiedzenia i stwierdzenie jego prawomocności.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8"/>
          <w:b/>
          <w:bCs/>
        </w:rPr>
        <w:t>U</w:t>
      </w:r>
      <w:r>
        <w:rPr>
          <w:rStyle w:val="CharStyle8"/>
        </w:rPr>
        <w:t>stalenie porządku obrad.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8"/>
          <w:b/>
          <w:bCs/>
        </w:rPr>
        <w:t>I</w:t>
      </w:r>
      <w:r>
        <w:rPr>
          <w:rStyle w:val="CharStyle8"/>
        </w:rPr>
        <w:t>nterpelacje i zapytania radnych.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8"/>
          <w:b/>
          <w:bCs/>
        </w:rPr>
        <w:t>P</w:t>
      </w:r>
      <w:r>
        <w:rPr>
          <w:rStyle w:val="CharStyle8"/>
        </w:rPr>
        <w:t>rzyjęcie protokołu sesji z dnia 14 maja 2026 r.,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4" w:val="left"/>
        </w:tabs>
        <w:bidi w:val="0"/>
        <w:spacing w:before="0" w:after="0" w:line="240" w:lineRule="auto"/>
        <w:ind w:left="300" w:right="0" w:hanging="300"/>
        <w:jc w:val="both"/>
      </w:pPr>
      <w:r>
        <w:rPr>
          <w:rStyle w:val="CharStyle8"/>
          <w:b/>
          <w:bCs/>
        </w:rPr>
        <w:t>S</w:t>
      </w:r>
      <w:r>
        <w:rPr>
          <w:rStyle w:val="CharStyle8"/>
        </w:rPr>
        <w:t>prawozdania z pracy Burmistrza za okres od 01.04.2026r. do 30.04.2026r. oraz od 01.05.2026 r. do 31.05.2026 r.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8"/>
          <w:b/>
          <w:bCs/>
        </w:rPr>
        <w:t>A</w:t>
      </w:r>
      <w:r>
        <w:rPr>
          <w:rStyle w:val="CharStyle8"/>
        </w:rPr>
        <w:t>naliza finansowania placówek oświatowych.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4" w:val="left"/>
        </w:tabs>
        <w:bidi w:val="0"/>
        <w:spacing w:before="0" w:after="0" w:line="240" w:lineRule="auto"/>
        <w:ind w:left="300" w:right="0" w:hanging="300"/>
        <w:jc w:val="both"/>
      </w:pPr>
      <w:r>
        <w:rPr>
          <w:rStyle w:val="CharStyle8"/>
          <w:b/>
          <w:bCs/>
        </w:rPr>
        <w:t>A</w:t>
      </w:r>
      <w:r>
        <w:rPr>
          <w:rStyle w:val="CharStyle8"/>
        </w:rPr>
        <w:t>naliza projektów organizacyjnych na rok szkolny 2025/2026 oraz 2026/2027.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4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8"/>
          <w:b/>
          <w:bCs/>
        </w:rPr>
        <w:t>P</w:t>
      </w:r>
      <w:r>
        <w:rPr>
          <w:rStyle w:val="CharStyle8"/>
        </w:rPr>
        <w:t>lany remontowo-budowlane w placówkach oświatowych.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8"/>
          <w:b/>
          <w:bCs/>
        </w:rPr>
        <w:t>R</w:t>
      </w:r>
      <w:r>
        <w:rPr>
          <w:rStyle w:val="CharStyle8"/>
        </w:rPr>
        <w:t>aport o stanie gminy.</w:t>
      </w:r>
    </w:p>
    <w:p>
      <w:pPr>
        <w:pStyle w:val="Style7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00" w:val="left"/>
        </w:tabs>
        <w:bidi w:val="0"/>
        <w:spacing w:before="0" w:after="0" w:line="240" w:lineRule="auto"/>
        <w:ind w:left="920" w:right="0" w:hanging="580"/>
        <w:jc w:val="both"/>
      </w:pPr>
      <w:r>
        <w:rPr>
          <w:rStyle w:val="CharStyle8"/>
        </w:rPr>
        <w:t>Głosowanie uchwały w sprawie udzielenia Burmistrzowi Gminy i Miasta Węgliniec wotum zaufania.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5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8"/>
          <w:b/>
          <w:bCs/>
        </w:rPr>
        <w:t>B</w:t>
      </w:r>
      <w:r>
        <w:rPr>
          <w:rStyle w:val="CharStyle8"/>
        </w:rPr>
        <w:t>lok absolutoryjny:</w:t>
      </w:r>
    </w:p>
    <w:p>
      <w:pPr>
        <w:pStyle w:val="Style7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29" w:val="left"/>
        </w:tabs>
        <w:bidi w:val="0"/>
        <w:spacing w:before="0" w:after="0" w:line="240" w:lineRule="auto"/>
        <w:ind w:left="0" w:right="0" w:firstLine="340"/>
        <w:jc w:val="both"/>
      </w:pPr>
      <w:r>
        <w:rPr>
          <w:rStyle w:val="CharStyle8"/>
        </w:rPr>
        <w:t>Zatwierdzenie sprawozdań finansowych i sprawozdania z wykonania budżetu Gminy Węgliniec za 2025 rok;</w:t>
      </w:r>
    </w:p>
    <w:p>
      <w:pPr>
        <w:pStyle w:val="Style7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962" w:val="left"/>
        </w:tabs>
        <w:bidi w:val="0"/>
        <w:spacing w:before="0" w:after="0" w:line="240" w:lineRule="auto"/>
        <w:ind w:left="0" w:right="0" w:firstLine="200"/>
        <w:jc w:val="left"/>
      </w:pPr>
      <w:r>
        <w:rPr>
          <w:rStyle w:val="CharStyle8"/>
          <w:i/>
          <w:iCs/>
        </w:rPr>
        <w:t>Rozpatrzenie sprawozdania finansowego Gminy Węgliniec za 2025 r.,</w:t>
      </w:r>
    </w:p>
    <w:p>
      <w:pPr>
        <w:pStyle w:val="Style7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976" w:val="left"/>
        </w:tabs>
        <w:bidi w:val="0"/>
        <w:spacing w:before="0" w:after="0" w:line="240" w:lineRule="auto"/>
        <w:ind w:left="0" w:right="0" w:firstLine="200"/>
        <w:jc w:val="left"/>
      </w:pPr>
      <w:r>
        <w:rPr>
          <w:rStyle w:val="CharStyle8"/>
          <w:i/>
          <w:iCs/>
        </w:rPr>
        <w:t>Opinia komisji stałych nt. sprawozdania finansowego gminy,</w:t>
      </w:r>
    </w:p>
    <w:p>
      <w:pPr>
        <w:pStyle w:val="Style7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976" w:val="left"/>
        </w:tabs>
        <w:bidi w:val="0"/>
        <w:spacing w:before="0" w:after="0" w:line="240" w:lineRule="auto"/>
        <w:ind w:left="200" w:right="0" w:firstLine="20"/>
        <w:jc w:val="both"/>
      </w:pPr>
      <w:r>
        <w:rPr>
          <w:rStyle w:val="CharStyle8"/>
          <w:i/>
          <w:iCs/>
        </w:rPr>
        <w:t>Rozpatrzenie sprawozdania z wykonania budżetu gminy wraz z informacją o stanie mienia komunalnego,</w:t>
      </w:r>
    </w:p>
    <w:p>
      <w:pPr>
        <w:pStyle w:val="Style7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986" w:val="left"/>
        </w:tabs>
        <w:bidi w:val="0"/>
        <w:spacing w:before="0" w:after="0" w:line="240" w:lineRule="auto"/>
        <w:ind w:left="200" w:right="0" w:firstLine="20"/>
        <w:jc w:val="both"/>
      </w:pPr>
      <w:r>
        <w:rPr>
          <w:rStyle w:val="CharStyle8"/>
          <w:i/>
          <w:iCs/>
        </w:rPr>
        <w:t>Opinia komisji stałych nt. sprawozdania z wykonania budżetu gminy i informacji o stanie mienia komunalnego,</w:t>
      </w:r>
    </w:p>
    <w:p>
      <w:pPr>
        <w:pStyle w:val="Style7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995" w:val="left"/>
        </w:tabs>
        <w:bidi w:val="0"/>
        <w:spacing w:before="0" w:after="0" w:line="240" w:lineRule="auto"/>
        <w:ind w:left="200" w:right="0" w:firstLine="20"/>
        <w:jc w:val="both"/>
      </w:pPr>
      <w:r>
        <w:rPr>
          <w:rStyle w:val="CharStyle8"/>
          <w:i/>
          <w:iCs/>
        </w:rPr>
        <w:t>Przedstawienie opinii RIO o sprawozdaniu z wykonania budżetu gminy za 2025 rok,</w:t>
      </w:r>
    </w:p>
    <w:p>
      <w:pPr>
        <w:pStyle w:val="Style7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990" w:val="left"/>
        </w:tabs>
        <w:bidi w:val="0"/>
        <w:spacing w:before="0" w:after="0" w:line="240" w:lineRule="auto"/>
        <w:ind w:left="0" w:right="0" w:firstLine="200"/>
        <w:jc w:val="left"/>
      </w:pPr>
      <w:r>
        <w:rPr>
          <w:rStyle w:val="CharStyle8"/>
          <w:i/>
          <w:iCs/>
        </w:rPr>
        <w:t>Dyskusja nad sprawozdaniami,</w:t>
      </w:r>
    </w:p>
    <w:p>
      <w:pPr>
        <w:pStyle w:val="Style7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1010" w:val="left"/>
        </w:tabs>
        <w:bidi w:val="0"/>
        <w:spacing w:before="0" w:after="0" w:line="240" w:lineRule="auto"/>
        <w:ind w:left="200" w:right="0" w:firstLine="20"/>
        <w:jc w:val="both"/>
      </w:pPr>
      <w:r>
        <w:rPr>
          <w:rStyle w:val="CharStyle8"/>
          <w:i/>
          <w:iCs/>
        </w:rPr>
        <w:t>Głosowanie uchwały w sprawie zatwierdzenia sprawozdania finansowego Gminy Węgliniec za 2025 rok</w:t>
      </w:r>
    </w:p>
    <w:p>
      <w:pPr>
        <w:pStyle w:val="Style7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995" w:val="left"/>
        </w:tabs>
        <w:bidi w:val="0"/>
        <w:spacing w:before="0" w:after="0" w:line="240" w:lineRule="auto"/>
        <w:ind w:left="200" w:right="0" w:firstLine="20"/>
        <w:jc w:val="both"/>
      </w:pPr>
      <w:r>
        <w:rPr>
          <w:rStyle w:val="CharStyle8"/>
          <w:i/>
          <w:iCs/>
        </w:rPr>
        <w:t>Głosowanie uchwały w sprawie zatwierdzenia sprawozdania z wykonania budżetu Gminy Węgliniec za 2025 rok</w:t>
      </w:r>
    </w:p>
    <w:p>
      <w:pPr>
        <w:pStyle w:val="Style7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044" w:val="left"/>
        </w:tabs>
        <w:bidi w:val="0"/>
        <w:spacing w:before="0" w:after="0" w:line="240" w:lineRule="auto"/>
        <w:ind w:left="0" w:right="0" w:firstLine="300"/>
        <w:jc w:val="both"/>
      </w:pPr>
      <w:r>
        <w:rPr>
          <w:rStyle w:val="CharStyle8"/>
        </w:rPr>
        <w:t>Udzielenie absolutorium Burmistrzowi Gminy i Miasta Węgliniec za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left"/>
      </w:pPr>
      <w:r>
        <w:rPr>
          <w:rStyle w:val="CharStyle8"/>
        </w:rPr>
        <w:t>2025 rok;</w:t>
      </w:r>
    </w:p>
    <w:p>
      <w:pPr>
        <w:pStyle w:val="Style7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1076" w:val="left"/>
        </w:tabs>
        <w:bidi w:val="0"/>
        <w:spacing w:before="0" w:after="0" w:line="240" w:lineRule="auto"/>
        <w:ind w:left="300" w:right="0" w:firstLine="40"/>
        <w:jc w:val="both"/>
      </w:pPr>
      <w:r>
        <w:rPr>
          <w:rStyle w:val="CharStyle8"/>
          <w:i/>
          <w:iCs/>
        </w:rPr>
        <w:t>Przedstawienie wniosku Komisji Rewizyjnej o udzielenie absolutorium Burmistrzowi Gminy i Miasta Węgliniec,</w:t>
      </w:r>
    </w:p>
    <w:p>
      <w:pPr>
        <w:pStyle w:val="Style7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77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8"/>
          <w:i/>
          <w:iCs/>
        </w:rPr>
        <w:t>Opinia RIO nt. wniosku Komisji Rewizyjnej</w:t>
      </w:r>
    </w:p>
    <w:p>
      <w:pPr>
        <w:pStyle w:val="Style7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77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8"/>
          <w:i/>
          <w:iCs/>
        </w:rPr>
        <w:t>Dyskusja nad wnioskiem Komisji Rewizyjnej</w:t>
      </w:r>
    </w:p>
    <w:p>
      <w:pPr>
        <w:pStyle w:val="Style7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133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8"/>
          <w:i/>
          <w:iCs/>
        </w:rPr>
        <w:t>Głosowanie uchwały w sprawie udzielenia Burmistrzowi Gminy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8"/>
          <w:i/>
          <w:iCs/>
        </w:rPr>
        <w:t>i Miasta Węgliniec absolutorium z tytułu wykonania budżetu za 2025 rok.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0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8"/>
          <w:b/>
          <w:bCs/>
        </w:rPr>
        <w:t>B</w:t>
      </w:r>
      <w:r>
        <w:rPr>
          <w:rStyle w:val="CharStyle8"/>
        </w:rPr>
        <w:t>lok uchwał:</w:t>
      </w:r>
    </w:p>
    <w:p>
      <w:pPr>
        <w:pStyle w:val="Style7"/>
        <w:keepNext w:val="0"/>
        <w:keepLines w:val="0"/>
        <w:widowControl w:val="0"/>
        <w:numPr>
          <w:ilvl w:val="1"/>
          <w:numId w:val="3"/>
        </w:numPr>
        <w:shd w:val="clear" w:color="auto" w:fill="auto"/>
        <w:tabs>
          <w:tab w:pos="839" w:val="left"/>
        </w:tabs>
        <w:bidi w:val="0"/>
        <w:spacing w:before="0" w:after="0" w:line="240" w:lineRule="auto"/>
        <w:ind w:left="980" w:right="0" w:hanging="700"/>
        <w:jc w:val="both"/>
      </w:pPr>
      <w:r>
        <w:rPr>
          <w:rStyle w:val="CharStyle8"/>
        </w:rPr>
        <w:t>w sprawie zmiany załączników do uchwały Nr 360/XXIII/2025 Rady Miejskiej Węglińca z dnia 30 grudnia 2025 r. w sprawie przyjęcia Wieloletniej Prognozy Finansowej Gminy i Miasta Węgliniec.</w:t>
      </w:r>
    </w:p>
    <w:p>
      <w:pPr>
        <w:pStyle w:val="Style7"/>
        <w:keepNext w:val="0"/>
        <w:keepLines w:val="0"/>
        <w:widowControl w:val="0"/>
        <w:numPr>
          <w:ilvl w:val="1"/>
          <w:numId w:val="3"/>
        </w:numPr>
        <w:shd w:val="clear" w:color="auto" w:fill="auto"/>
        <w:tabs>
          <w:tab w:pos="853" w:val="left"/>
        </w:tabs>
        <w:bidi w:val="0"/>
        <w:spacing w:before="0" w:after="0" w:line="240" w:lineRule="auto"/>
        <w:ind w:left="0" w:right="0" w:firstLine="280"/>
        <w:jc w:val="both"/>
      </w:pPr>
      <w:r>
        <w:rPr>
          <w:rStyle w:val="CharStyle8"/>
        </w:rPr>
        <w:t>w sprawie zmian w budżecie.</w:t>
      </w:r>
    </w:p>
    <w:p>
      <w:pPr>
        <w:pStyle w:val="Style7"/>
        <w:keepNext w:val="0"/>
        <w:keepLines w:val="0"/>
        <w:widowControl w:val="0"/>
        <w:numPr>
          <w:ilvl w:val="1"/>
          <w:numId w:val="3"/>
        </w:numPr>
        <w:shd w:val="clear" w:color="auto" w:fill="auto"/>
        <w:tabs>
          <w:tab w:pos="843" w:val="left"/>
          <w:tab w:pos="1386" w:val="left"/>
          <w:tab w:pos="2282" w:val="left"/>
        </w:tabs>
        <w:bidi w:val="0"/>
        <w:spacing w:before="0" w:after="0" w:line="240" w:lineRule="auto"/>
        <w:ind w:left="980" w:right="0" w:hanging="700"/>
        <w:jc w:val="both"/>
      </w:pPr>
      <w:r>
        <w:rPr>
          <w:rStyle w:val="CharStyle8"/>
        </w:rPr>
        <w:t>w sprawie zmiany uchwały nr 364/XXIII/2025 z dnia 30 grudnia 2025 r. w sprawie ustalenia wysokości ekwiwalentu pieniężnego dla strażaków ratowników oraz kandydatów na strażaków ratowników będących członkami Ochotniczych Straży Pożarnych działających na</w:t>
        <w:tab/>
        <w:t>terenie</w:t>
        <w:tab/>
        <w:t>Gminy Węgliniec, uczestniczących w działaniu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80" w:right="0" w:firstLine="0"/>
        <w:jc w:val="both"/>
      </w:pPr>
      <w:r>
        <w:rPr>
          <w:rStyle w:val="CharStyle8"/>
        </w:rPr>
        <w:t>ratowniczym, akcji ratowniczej, szkoleniu lub ćwiczeniu oraz zabezpieczeniu obszaru chronionego właściwej jednostki ratowniczo-gaśniczej Państwowej Straży Pożarnej, określonego w powiatowym planie ratowniczym</w:t>
      </w:r>
    </w:p>
    <w:p>
      <w:pPr>
        <w:pStyle w:val="Style7"/>
        <w:keepNext w:val="0"/>
        <w:keepLines w:val="0"/>
        <w:widowControl w:val="0"/>
        <w:numPr>
          <w:ilvl w:val="1"/>
          <w:numId w:val="3"/>
        </w:numPr>
        <w:shd w:val="clear" w:color="auto" w:fill="auto"/>
        <w:tabs>
          <w:tab w:pos="858" w:val="left"/>
        </w:tabs>
        <w:bidi w:val="0"/>
        <w:spacing w:before="0" w:after="0" w:line="240" w:lineRule="auto"/>
        <w:ind w:left="980" w:right="0" w:hanging="700"/>
        <w:jc w:val="both"/>
      </w:pPr>
      <w:r>
        <w:rPr>
          <w:rStyle w:val="CharStyle8"/>
        </w:rPr>
        <w:t>w sprawie wyrażenia zgody na odstąpienie od obowiązku trybu przetargowego i zawarcie umowy najmu lokalu użytkowego</w:t>
      </w:r>
    </w:p>
    <w:p>
      <w:pPr>
        <w:pStyle w:val="Style7"/>
        <w:keepNext w:val="0"/>
        <w:keepLines w:val="0"/>
        <w:widowControl w:val="0"/>
        <w:numPr>
          <w:ilvl w:val="1"/>
          <w:numId w:val="3"/>
        </w:numPr>
        <w:shd w:val="clear" w:color="auto" w:fill="auto"/>
        <w:tabs>
          <w:tab w:pos="848" w:val="left"/>
        </w:tabs>
        <w:bidi w:val="0"/>
        <w:spacing w:before="0" w:after="0" w:line="240" w:lineRule="auto"/>
        <w:ind w:left="980" w:right="0" w:hanging="700"/>
        <w:jc w:val="both"/>
      </w:pPr>
      <w:r>
        <w:rPr>
          <w:rStyle w:val="CharStyle8"/>
        </w:rPr>
        <w:t>w sprawie wyrażenia zgody na zawarcie umów dzierżawy i najmu nieruchomości gruntowych lub ich części na czas nieokreślony oraz na odstąpienie od przetargowego trybu zawarcia tych umów.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0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8"/>
          <w:b/>
          <w:bCs/>
        </w:rPr>
        <w:t>S</w:t>
      </w:r>
      <w:r>
        <w:rPr>
          <w:rStyle w:val="CharStyle8"/>
        </w:rPr>
        <w:t>prawy organizacyjne.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61" w:val="left"/>
        </w:tabs>
        <w:bidi w:val="0"/>
        <w:spacing w:before="0" w:after="0" w:line="192" w:lineRule="auto"/>
        <w:ind w:left="660" w:right="0" w:hanging="380"/>
        <w:jc w:val="both"/>
      </w:pPr>
      <w:r>
        <w:rPr>
          <w:rStyle w:val="CharStyle8"/>
        </w:rPr>
        <w:t>Głosowanie wniosków komisji wypracowanych w okresie międzysesyjnym.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61" w:val="left"/>
        </w:tabs>
        <w:bidi w:val="0"/>
        <w:spacing w:before="0" w:after="0" w:line="192" w:lineRule="auto"/>
        <w:ind w:left="660" w:right="0" w:hanging="380"/>
        <w:jc w:val="both"/>
      </w:pPr>
      <w:r>
        <w:rPr>
          <w:rStyle w:val="CharStyle8"/>
        </w:rPr>
        <w:t>Przedstawienie korespondencji skierowanej do Rady w okresie międzysesyjnym.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4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8"/>
          <w:b/>
          <w:bCs/>
        </w:rPr>
        <w:t>O</w:t>
      </w:r>
      <w:r>
        <w:rPr>
          <w:rStyle w:val="CharStyle8"/>
        </w:rPr>
        <w:t>dpowiedzi na interpelacje i zapytania.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4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8"/>
          <w:b/>
          <w:bCs/>
        </w:rPr>
        <w:t>W</w:t>
      </w:r>
      <w:r>
        <w:rPr>
          <w:rStyle w:val="CharStyle8"/>
        </w:rPr>
        <w:t>olne głosy i komunikaty.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4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8"/>
          <w:b/>
          <w:bCs/>
        </w:rPr>
        <w:t>Z</w:t>
      </w:r>
      <w:r>
        <w:rPr>
          <w:rStyle w:val="CharStyle8"/>
        </w:rPr>
        <w:t>amknięcie sesji.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520" w:firstLine="0"/>
        <w:jc w:val="right"/>
      </w:pPr>
      <w:r>
        <w:rPr>
          <w:rStyle w:val="CharStyle8"/>
        </w:rPr>
        <w:t>PRZEWODNICZĄCY RADY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3"/>
          <w:i/>
          <w:iCs/>
          <w:sz w:val="24"/>
          <w:szCs w:val="24"/>
        </w:rPr>
        <w:t xml:space="preserve">(-) </w:t>
      </w:r>
      <w:r>
        <w:rPr>
          <w:rStyle w:val="CharStyle13"/>
          <w:i/>
          <w:iCs/>
          <w:smallCaps/>
        </w:rPr>
        <w:t>Marek Wawrzynek</w:t>
      </w:r>
    </w:p>
    <w:sectPr>
      <w:footnotePr>
        <w:pos w:val="pageBottom"/>
        <w:numFmt w:val="decimal"/>
        <w:numRestart w:val="continuous"/>
      </w:footnotePr>
      <w:type w:val="continuous"/>
      <w:pgSz w:w="16838" w:h="11906" w:orient="landscape"/>
      <w:pgMar w:top="619" w:right="540" w:bottom="129" w:left="492" w:header="0" w:footer="3" w:gutter="0"/>
      <w:cols w:num="2" w:space="678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start w:val="1"/>
      <w:numFmt w:val="decimal"/>
      <w:lvlText w:val="%1.%2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2">
      <w:start w:val="1"/>
      <w:numFmt w:val="decimal"/>
      <w:lvlText w:val="%1.%2.%3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</w:abstractNum>
  <w:abstractNum w:abstractNumId="2">
    <w:multiLevelType w:val="multilevel"/>
    <w:lvl w:ilvl="0">
      <w:start w:val="12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start w:val="1"/>
      <w:numFmt w:val="decimal"/>
      <w:lvlText w:val="%1.%2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</w:abstractNum>
  <w:abstractNum w:abstractNumId="4">
    <w:multiLevelType w:val="multilevel"/>
    <w:lvl w:ilvl="0">
      <w:start w:val="1"/>
      <w:numFmt w:val="bullet"/>
      <w:lvlText w:val="&gt;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6"/>
        <w:szCs w:val="36"/>
        <w:u w:val="none"/>
        <w:shd w:val="clear" w:color="auto" w:fill="auto"/>
        <w:lang w:val="pl-PL" w:eastAsia="pl-PL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customStyle="1" w:styleId="CharStyle3">
    <w:name w:val="Tekst treści (2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6">
    <w:name w:val="Tekst treści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8">
    <w:name w:val="Tekst treści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3">
    <w:name w:val="Tekst treści (4)_"/>
    <w:basedOn w:val="DefaultParagraphFont"/>
    <w:link w:val="Style12"/>
    <w:rPr>
      <w:rFonts w:ascii="Times New Roman" w:eastAsia="Times New Roman" w:hAnsi="Times New Roman" w:cs="Times New Roman"/>
      <w:b w:val="0"/>
      <w:bCs w:val="0"/>
      <w:i/>
      <w:iCs/>
      <w:smallCaps/>
      <w:strike w:val="0"/>
      <w:sz w:val="20"/>
      <w:szCs w:val="20"/>
      <w:u w:val="none"/>
    </w:rPr>
  </w:style>
  <w:style w:type="paragraph" w:customStyle="1" w:styleId="Style2">
    <w:name w:val="Tekst treści (2)"/>
    <w:basedOn w:val="Normal"/>
    <w:link w:val="CharStyle3"/>
    <w:pPr>
      <w:widowControl w:val="0"/>
      <w:shd w:val="clear" w:color="auto" w:fill="auto"/>
      <w:spacing w:line="247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Style5">
    <w:name w:val="Tekst treści (3)"/>
    <w:basedOn w:val="Normal"/>
    <w:link w:val="CharStyle6"/>
    <w:pPr>
      <w:widowControl w:val="0"/>
      <w:shd w:val="clear" w:color="auto" w:fill="auto"/>
      <w:spacing w:after="4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7">
    <w:name w:val="Tekst treści"/>
    <w:basedOn w:val="Normal"/>
    <w:link w:val="CharStyle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2">
    <w:name w:val="Tekst treści (4)"/>
    <w:basedOn w:val="Normal"/>
    <w:link w:val="CharStyle13"/>
    <w:pPr>
      <w:widowControl w:val="0"/>
      <w:shd w:val="clear" w:color="auto" w:fill="auto"/>
      <w:ind w:left="4400"/>
    </w:pPr>
    <w:rPr>
      <w:rFonts w:ascii="Times New Roman" w:eastAsia="Times New Roman" w:hAnsi="Times New Roman" w:cs="Times New Roman"/>
      <w:b w:val="0"/>
      <w:bCs w:val="0"/>
      <w:i/>
      <w:iCs/>
      <w:smallCaps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